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37180" w14:textId="77365A15" w:rsidR="003354D8" w:rsidRPr="00FC49ED" w:rsidRDefault="003354D8" w:rsidP="003354D8">
      <w:pPr>
        <w:ind w:left="-284"/>
        <w:jc w:val="both"/>
        <w:rPr>
          <w:rFonts w:ascii="Palatino Linotype" w:hAnsi="Palatino Linotype"/>
          <w:sz w:val="22"/>
          <w:szCs w:val="22"/>
          <w:lang w:val="it-CH"/>
        </w:rPr>
      </w:pPr>
      <w:r w:rsidRPr="00FC49ED">
        <w:rPr>
          <w:rFonts w:ascii="Palatino Linotype" w:hAnsi="Palatino Linotype"/>
          <w:bCs/>
          <w:sz w:val="22"/>
          <w:szCs w:val="22"/>
          <w:lang w:val="it-CH"/>
        </w:rPr>
        <w:t>Pirico, Matteo Luigi (2016)</w:t>
      </w:r>
      <w:r w:rsidRPr="0096633B">
        <w:rPr>
          <w:rFonts w:ascii="Palatino Linotype" w:hAnsi="Palatino Linotype"/>
          <w:b/>
          <w:bCs/>
          <w:sz w:val="22"/>
          <w:szCs w:val="22"/>
          <w:lang w:val="it-CH"/>
        </w:rPr>
        <w:t> </w:t>
      </w:r>
      <w:r w:rsidRPr="0096633B">
        <w:rPr>
          <w:rFonts w:ascii="Palatino Linotype" w:hAnsi="Palatino Linotype"/>
          <w:b/>
          <w:bCs/>
          <w:i/>
          <w:iCs/>
          <w:sz w:val="22"/>
          <w:szCs w:val="22"/>
          <w:lang w:val="it-CH"/>
        </w:rPr>
        <w:t>Proposte per lo sviluppo di una nuova versione della scheda di osservazione. </w:t>
      </w:r>
      <w:r w:rsidRPr="00FC49ED">
        <w:rPr>
          <w:rFonts w:ascii="Palatino Linotype" w:hAnsi="Palatino Linotype"/>
          <w:bCs/>
          <w:sz w:val="22"/>
          <w:szCs w:val="22"/>
          <w:lang w:val="it-CH"/>
        </w:rPr>
        <w:t xml:space="preserve">In: Cattaneo, Paolo and Boni, Carlo Alberto, (eds.) Musicoterapia nelle Case per Anziani del Canton Ticino. </w:t>
      </w:r>
      <w:r w:rsidR="00B71DE7" w:rsidRPr="00FC49ED">
        <w:rPr>
          <w:rFonts w:ascii="Palatino Linotype" w:hAnsi="Palatino Linotype"/>
          <w:bCs/>
          <w:sz w:val="22"/>
          <w:szCs w:val="22"/>
          <w:lang w:val="it-CH"/>
        </w:rPr>
        <w:t xml:space="preserve">Bellinzona: </w:t>
      </w:r>
      <w:r w:rsidRPr="00FC49ED">
        <w:rPr>
          <w:rFonts w:ascii="Palatino Linotype" w:hAnsi="Palatino Linotype"/>
          <w:bCs/>
          <w:sz w:val="22"/>
          <w:szCs w:val="22"/>
          <w:lang w:val="it-CH"/>
        </w:rPr>
        <w:t>Repubblica e Cantone Ticino. Dipartimento della sanità e della socialità.</w:t>
      </w:r>
    </w:p>
    <w:p w14:paraId="4186CECA" w14:textId="77777777" w:rsidR="003354D8" w:rsidRPr="0096633B" w:rsidRDefault="003354D8" w:rsidP="00D851CC">
      <w:pPr>
        <w:ind w:left="-284"/>
        <w:jc w:val="both"/>
        <w:rPr>
          <w:rFonts w:ascii="Palatino Linotype" w:hAnsi="Palatino Linotype"/>
          <w:sz w:val="22"/>
          <w:szCs w:val="22"/>
          <w:lang w:val="it-CH"/>
        </w:rPr>
      </w:pPr>
    </w:p>
    <w:p w14:paraId="0830E0F2" w14:textId="77777777" w:rsidR="003354D8" w:rsidRPr="0096633B" w:rsidRDefault="003354D8" w:rsidP="00D851CC">
      <w:pPr>
        <w:ind w:left="-284"/>
        <w:jc w:val="both"/>
        <w:rPr>
          <w:rFonts w:ascii="Palatino Linotype" w:hAnsi="Palatino Linotype"/>
          <w:sz w:val="22"/>
          <w:szCs w:val="22"/>
        </w:rPr>
      </w:pPr>
    </w:p>
    <w:p w14:paraId="03D49ED6" w14:textId="6BB7E09D" w:rsidR="009A0EE6" w:rsidRPr="0096633B" w:rsidRDefault="00CA2969" w:rsidP="00D851CC">
      <w:pPr>
        <w:ind w:left="-284"/>
        <w:jc w:val="both"/>
        <w:rPr>
          <w:rFonts w:ascii="Palatino Linotype" w:hAnsi="Palatino Linotype"/>
          <w:sz w:val="22"/>
          <w:szCs w:val="22"/>
        </w:rPr>
      </w:pPr>
      <w:r w:rsidRPr="0096633B">
        <w:rPr>
          <w:rFonts w:ascii="Palatino Linotype" w:hAnsi="Palatino Linotype"/>
          <w:sz w:val="22"/>
          <w:szCs w:val="22"/>
        </w:rPr>
        <w:t xml:space="preserve">Sulla scheda di osservazione utilizzata dal musicoterapeuta per misurare gli effetti della manipolazione musicale sui soggetti </w:t>
      </w:r>
      <w:r w:rsidR="00D851CC" w:rsidRPr="0096633B">
        <w:rPr>
          <w:rFonts w:ascii="Palatino Linotype" w:hAnsi="Palatino Linotype"/>
          <w:sz w:val="22"/>
          <w:szCs w:val="22"/>
        </w:rPr>
        <w:t xml:space="preserve">coinvolti nel setting </w:t>
      </w:r>
      <w:r w:rsidRPr="0096633B">
        <w:rPr>
          <w:rFonts w:ascii="Palatino Linotype" w:hAnsi="Palatino Linotype"/>
          <w:sz w:val="22"/>
          <w:szCs w:val="22"/>
        </w:rPr>
        <w:t xml:space="preserve">si è già parlato nelle pagine precedenti. In particolar modo, è stata descritta la struttura generale, </w:t>
      </w:r>
      <w:r w:rsidR="00474EDD" w:rsidRPr="0096633B">
        <w:rPr>
          <w:rFonts w:ascii="Palatino Linotype" w:hAnsi="Palatino Linotype"/>
          <w:sz w:val="22"/>
          <w:szCs w:val="22"/>
        </w:rPr>
        <w:t>oltre a</w:t>
      </w:r>
      <w:r w:rsidRPr="0096633B">
        <w:rPr>
          <w:rFonts w:ascii="Palatino Linotype" w:hAnsi="Palatino Linotype"/>
          <w:sz w:val="22"/>
          <w:szCs w:val="22"/>
        </w:rPr>
        <w:t>gli ambiti osservati</w:t>
      </w:r>
      <w:r w:rsidR="00474EDD" w:rsidRPr="0096633B">
        <w:rPr>
          <w:rFonts w:ascii="Palatino Linotype" w:hAnsi="Palatino Linotype"/>
          <w:sz w:val="22"/>
          <w:szCs w:val="22"/>
        </w:rPr>
        <w:t xml:space="preserve"> e gli</w:t>
      </w:r>
      <w:r w:rsidRPr="0096633B">
        <w:rPr>
          <w:rFonts w:ascii="Palatino Linotype" w:hAnsi="Palatino Linotype"/>
          <w:sz w:val="22"/>
          <w:szCs w:val="22"/>
        </w:rPr>
        <w:t xml:space="preserve"> indicatori che vengono utilizzati al fine di </w:t>
      </w:r>
      <w:r w:rsidR="00644546" w:rsidRPr="0096633B">
        <w:rPr>
          <w:rFonts w:ascii="Palatino Linotype" w:hAnsi="Palatino Linotype"/>
          <w:sz w:val="22"/>
          <w:szCs w:val="22"/>
        </w:rPr>
        <w:t xml:space="preserve">contribuire a </w:t>
      </w:r>
      <w:r w:rsidRPr="0096633B">
        <w:rPr>
          <w:rFonts w:ascii="Palatino Linotype" w:hAnsi="Palatino Linotype"/>
          <w:sz w:val="22"/>
          <w:szCs w:val="22"/>
        </w:rPr>
        <w:t>conferire oggettività e imparzialità alla variabile dipendente osservata e valutata dal musicoterapeuta. Sebbene talvolta, in ambiti colloquial</w:t>
      </w:r>
      <w:r w:rsidR="00644546" w:rsidRPr="0096633B">
        <w:rPr>
          <w:rFonts w:ascii="Palatino Linotype" w:hAnsi="Palatino Linotype"/>
          <w:sz w:val="22"/>
          <w:szCs w:val="22"/>
        </w:rPr>
        <w:t>i</w:t>
      </w:r>
      <w:r w:rsidRPr="0096633B">
        <w:rPr>
          <w:rFonts w:ascii="Palatino Linotype" w:hAnsi="Palatino Linotype"/>
          <w:sz w:val="22"/>
          <w:szCs w:val="22"/>
        </w:rPr>
        <w:t xml:space="preserve">, si confonda la musicoterapia con la semplice animazione musicale per gli anziani, l’uso di una scheda osservativa e valutativa dovrebbe scongiurare il rischio di </w:t>
      </w:r>
      <w:r w:rsidR="00644546" w:rsidRPr="0096633B">
        <w:rPr>
          <w:rFonts w:ascii="Palatino Linotype" w:hAnsi="Palatino Linotype"/>
          <w:sz w:val="22"/>
          <w:szCs w:val="22"/>
        </w:rPr>
        <w:t>mescolare</w:t>
      </w:r>
      <w:r w:rsidRPr="0096633B">
        <w:rPr>
          <w:rFonts w:ascii="Palatino Linotype" w:hAnsi="Palatino Linotype"/>
          <w:sz w:val="22"/>
          <w:szCs w:val="22"/>
        </w:rPr>
        <w:t xml:space="preserve"> una pratica di carattere clinico (com’è, appunto, la musicoterapia) con una di </w:t>
      </w:r>
      <w:r w:rsidR="00644546" w:rsidRPr="0096633B">
        <w:rPr>
          <w:rFonts w:ascii="Palatino Linotype" w:hAnsi="Palatino Linotype"/>
          <w:sz w:val="22"/>
          <w:szCs w:val="22"/>
        </w:rPr>
        <w:t>tipo</w:t>
      </w:r>
      <w:r w:rsidRPr="0096633B">
        <w:rPr>
          <w:rFonts w:ascii="Palatino Linotype" w:hAnsi="Palatino Linotype"/>
          <w:sz w:val="22"/>
          <w:szCs w:val="22"/>
        </w:rPr>
        <w:t xml:space="preserve"> ricreativo, con tutto il rispetto per le specificità e le </w:t>
      </w:r>
      <w:r w:rsidR="004D0C8F" w:rsidRPr="0096633B">
        <w:rPr>
          <w:rFonts w:ascii="Palatino Linotype" w:hAnsi="Palatino Linotype"/>
          <w:sz w:val="22"/>
          <w:szCs w:val="22"/>
        </w:rPr>
        <w:t>opportunità relazionali</w:t>
      </w:r>
      <w:r w:rsidR="00644546" w:rsidRPr="0096633B">
        <w:rPr>
          <w:rFonts w:ascii="Palatino Linotype" w:hAnsi="Palatino Linotype"/>
          <w:sz w:val="22"/>
          <w:szCs w:val="22"/>
        </w:rPr>
        <w:t xml:space="preserve"> ed emozionali </w:t>
      </w:r>
      <w:r w:rsidR="004D0C8F" w:rsidRPr="0096633B">
        <w:rPr>
          <w:rFonts w:ascii="Palatino Linotype" w:hAnsi="Palatino Linotype"/>
          <w:sz w:val="22"/>
          <w:szCs w:val="22"/>
        </w:rPr>
        <w:t xml:space="preserve">che pure l’animazione musicale riveste. </w:t>
      </w:r>
      <w:r w:rsidR="00814CFC" w:rsidRPr="0096633B">
        <w:rPr>
          <w:rFonts w:ascii="Palatino Linotype" w:hAnsi="Palatino Linotype"/>
          <w:sz w:val="22"/>
          <w:szCs w:val="22"/>
        </w:rPr>
        <w:t>L</w:t>
      </w:r>
      <w:r w:rsidR="00B66342" w:rsidRPr="0096633B">
        <w:rPr>
          <w:rFonts w:ascii="Palatino Linotype" w:hAnsi="Palatino Linotype"/>
          <w:sz w:val="22"/>
          <w:szCs w:val="22"/>
        </w:rPr>
        <w:t>’aspetto valutativo e di monitoraggio</w:t>
      </w:r>
      <w:r w:rsidR="00814CFC" w:rsidRPr="0096633B">
        <w:rPr>
          <w:rFonts w:ascii="Palatino Linotype" w:hAnsi="Palatino Linotype"/>
          <w:sz w:val="22"/>
          <w:szCs w:val="22"/>
        </w:rPr>
        <w:t>, pertanto,</w:t>
      </w:r>
      <w:r w:rsidR="00B66342" w:rsidRPr="0096633B">
        <w:rPr>
          <w:rFonts w:ascii="Palatino Linotype" w:hAnsi="Palatino Linotype"/>
          <w:sz w:val="22"/>
          <w:szCs w:val="22"/>
        </w:rPr>
        <w:t xml:space="preserve"> è di esclusivo appannaggio del musicoterapeuta. </w:t>
      </w:r>
    </w:p>
    <w:p w14:paraId="25DAF6A6" w14:textId="79108CBF" w:rsidR="00504FFF" w:rsidRPr="0096633B" w:rsidRDefault="00E177B6" w:rsidP="00D851CC">
      <w:pPr>
        <w:ind w:left="-284"/>
        <w:jc w:val="both"/>
        <w:rPr>
          <w:rFonts w:ascii="Palatino Linotype" w:hAnsi="Palatino Linotype"/>
          <w:sz w:val="22"/>
          <w:szCs w:val="22"/>
        </w:rPr>
      </w:pPr>
      <w:r w:rsidRPr="0096633B">
        <w:rPr>
          <w:rFonts w:ascii="Palatino Linotype" w:hAnsi="Palatino Linotype"/>
          <w:sz w:val="22"/>
          <w:szCs w:val="22"/>
        </w:rPr>
        <w:t>Sebbene la scheda di osservazione HMI rappresenti uno strumento già di per sé utile alla pratica della musicoterapia, l</w:t>
      </w:r>
      <w:r w:rsidR="00504FFF" w:rsidRPr="0096633B">
        <w:rPr>
          <w:rFonts w:ascii="Palatino Linotype" w:hAnsi="Palatino Linotype"/>
          <w:sz w:val="22"/>
          <w:szCs w:val="22"/>
        </w:rPr>
        <w:t>’incessante scrupolo in riferimento alla costituzion</w:t>
      </w:r>
      <w:r w:rsidR="00644546" w:rsidRPr="0096633B">
        <w:rPr>
          <w:rFonts w:ascii="Palatino Linotype" w:hAnsi="Palatino Linotype"/>
          <w:sz w:val="22"/>
          <w:szCs w:val="22"/>
        </w:rPr>
        <w:t>e</w:t>
      </w:r>
      <w:r w:rsidR="00504FFF" w:rsidRPr="0096633B">
        <w:rPr>
          <w:rFonts w:ascii="Palatino Linotype" w:hAnsi="Palatino Linotype"/>
          <w:sz w:val="22"/>
          <w:szCs w:val="22"/>
        </w:rPr>
        <w:t xml:space="preserve"> di sistemi di </w:t>
      </w:r>
      <w:r w:rsidR="00504FFF" w:rsidRPr="0096633B">
        <w:rPr>
          <w:rFonts w:ascii="Palatino Linotype" w:hAnsi="Palatino Linotype"/>
          <w:i/>
          <w:sz w:val="22"/>
          <w:szCs w:val="22"/>
        </w:rPr>
        <w:t>assessment</w:t>
      </w:r>
      <w:r w:rsidR="00504FFF" w:rsidRPr="0096633B">
        <w:rPr>
          <w:rFonts w:ascii="Palatino Linotype" w:hAnsi="Palatino Linotype"/>
          <w:sz w:val="22"/>
          <w:szCs w:val="22"/>
        </w:rPr>
        <w:t xml:space="preserve"> sempre più rigorosi ed affini ad altri modelli vali</w:t>
      </w:r>
      <w:r w:rsidR="00644546" w:rsidRPr="0096633B">
        <w:rPr>
          <w:rFonts w:ascii="Palatino Linotype" w:hAnsi="Palatino Linotype"/>
          <w:sz w:val="22"/>
          <w:szCs w:val="22"/>
        </w:rPr>
        <w:t>dati nei diversi ambiti clinici -</w:t>
      </w:r>
      <w:r w:rsidR="00504FFF" w:rsidRPr="0096633B">
        <w:rPr>
          <w:rFonts w:ascii="Palatino Linotype" w:hAnsi="Palatino Linotype"/>
          <w:sz w:val="22"/>
          <w:szCs w:val="22"/>
        </w:rPr>
        <w:t xml:space="preserve"> con particolar riferi</w:t>
      </w:r>
      <w:r w:rsidR="00644546" w:rsidRPr="0096633B">
        <w:rPr>
          <w:rFonts w:ascii="Palatino Linotype" w:hAnsi="Palatino Linotype"/>
          <w:sz w:val="22"/>
          <w:szCs w:val="22"/>
        </w:rPr>
        <w:t>mento a quello neuropsicologico -</w:t>
      </w:r>
      <w:r w:rsidR="00504FFF" w:rsidRPr="0096633B">
        <w:rPr>
          <w:rFonts w:ascii="Palatino Linotype" w:hAnsi="Palatino Linotype"/>
          <w:sz w:val="22"/>
          <w:szCs w:val="22"/>
        </w:rPr>
        <w:t xml:space="preserve"> ci impone una costante e severa revisione del modello attualmente proposto, al fine di rendere la scheda ancora più leggibile da</w:t>
      </w:r>
      <w:r w:rsidR="00644546" w:rsidRPr="0096633B">
        <w:rPr>
          <w:rFonts w:ascii="Palatino Linotype" w:hAnsi="Palatino Linotype"/>
          <w:sz w:val="22"/>
          <w:szCs w:val="22"/>
        </w:rPr>
        <w:t xml:space="preserve"> operatori, medici, psichiatri e psicologi,</w:t>
      </w:r>
      <w:r w:rsidR="00504FFF" w:rsidRPr="0096633B">
        <w:rPr>
          <w:rFonts w:ascii="Palatino Linotype" w:hAnsi="Palatino Linotype"/>
          <w:sz w:val="22"/>
          <w:szCs w:val="22"/>
        </w:rPr>
        <w:t xml:space="preserve"> che possono intravvedere in essa l’articolazione di un linguaggio scientifico condiviso, in una sorta di </w:t>
      </w:r>
      <w:r w:rsidR="00504FFF" w:rsidRPr="0096633B">
        <w:rPr>
          <w:rFonts w:ascii="Palatino Linotype" w:hAnsi="Palatino Linotype"/>
          <w:i/>
          <w:sz w:val="22"/>
          <w:szCs w:val="22"/>
        </w:rPr>
        <w:t>koinè</w:t>
      </w:r>
      <w:r w:rsidR="00504FFF" w:rsidRPr="0096633B">
        <w:rPr>
          <w:rFonts w:ascii="Palatino Linotype" w:hAnsi="Palatino Linotype"/>
          <w:sz w:val="22"/>
          <w:szCs w:val="22"/>
        </w:rPr>
        <w:t xml:space="preserve"> dello strumento valutativo e dei descrittori dell’</w:t>
      </w:r>
      <w:r w:rsidR="00504FFF" w:rsidRPr="0096633B">
        <w:rPr>
          <w:rFonts w:ascii="Palatino Linotype" w:hAnsi="Palatino Linotype"/>
          <w:i/>
          <w:sz w:val="22"/>
          <w:szCs w:val="22"/>
        </w:rPr>
        <w:t>assessment</w:t>
      </w:r>
      <w:r w:rsidRPr="0096633B">
        <w:rPr>
          <w:rFonts w:ascii="Palatino Linotype" w:hAnsi="Palatino Linotype"/>
          <w:sz w:val="22"/>
          <w:szCs w:val="22"/>
        </w:rPr>
        <w:t>,</w:t>
      </w:r>
      <w:r w:rsidRPr="0096633B">
        <w:rPr>
          <w:rFonts w:ascii="Palatino Linotype" w:hAnsi="Palatino Linotype"/>
          <w:i/>
          <w:sz w:val="22"/>
          <w:szCs w:val="22"/>
        </w:rPr>
        <w:t xml:space="preserve"> </w:t>
      </w:r>
      <w:r w:rsidRPr="0096633B">
        <w:rPr>
          <w:rFonts w:ascii="Palatino Linotype" w:hAnsi="Palatino Linotype"/>
          <w:sz w:val="22"/>
          <w:szCs w:val="22"/>
        </w:rPr>
        <w:t>con particolare riferimento alla psicodiagnostica</w:t>
      </w:r>
      <w:r w:rsidR="00504FFF" w:rsidRPr="0096633B">
        <w:rPr>
          <w:rFonts w:ascii="Palatino Linotype" w:hAnsi="Palatino Linotype"/>
          <w:sz w:val="22"/>
          <w:szCs w:val="22"/>
        </w:rPr>
        <w:t xml:space="preserve">. </w:t>
      </w:r>
    </w:p>
    <w:p w14:paraId="4B44DDAB" w14:textId="61D12F2F" w:rsidR="00504FFF" w:rsidRPr="0096633B" w:rsidRDefault="00504FFF" w:rsidP="00D851CC">
      <w:pPr>
        <w:ind w:left="-284"/>
        <w:jc w:val="both"/>
        <w:rPr>
          <w:rFonts w:ascii="Palatino Linotype" w:hAnsi="Palatino Linotype"/>
          <w:sz w:val="22"/>
          <w:szCs w:val="22"/>
        </w:rPr>
      </w:pPr>
      <w:r w:rsidRPr="0096633B">
        <w:rPr>
          <w:rFonts w:ascii="Palatino Linotype" w:hAnsi="Palatino Linotype"/>
          <w:sz w:val="22"/>
          <w:szCs w:val="22"/>
        </w:rPr>
        <w:t xml:space="preserve">Gli elementi perfettibili della scheda </w:t>
      </w:r>
      <w:r w:rsidR="00E177B6" w:rsidRPr="0096633B">
        <w:rPr>
          <w:rFonts w:ascii="Palatino Linotype" w:hAnsi="Palatino Linotype"/>
          <w:sz w:val="22"/>
          <w:szCs w:val="22"/>
        </w:rPr>
        <w:t>si snodano</w:t>
      </w:r>
      <w:r w:rsidRPr="0096633B">
        <w:rPr>
          <w:rFonts w:ascii="Palatino Linotype" w:hAnsi="Palatino Linotype"/>
          <w:sz w:val="22"/>
          <w:szCs w:val="22"/>
        </w:rPr>
        <w:t xml:space="preserve"> a partire dalle seguenti indicazioni</w:t>
      </w:r>
      <w:r w:rsidR="00890C07" w:rsidRPr="0096633B">
        <w:rPr>
          <w:rFonts w:ascii="Palatino Linotype" w:hAnsi="Palatino Linotype"/>
          <w:sz w:val="22"/>
          <w:szCs w:val="22"/>
        </w:rPr>
        <w:t>:</w:t>
      </w:r>
    </w:p>
    <w:p w14:paraId="18168E35" w14:textId="77777777" w:rsidR="00504FFF" w:rsidRPr="0096633B" w:rsidRDefault="00504FFF" w:rsidP="00D851CC">
      <w:pPr>
        <w:ind w:left="-284"/>
        <w:jc w:val="both"/>
        <w:rPr>
          <w:rFonts w:ascii="Palatino Linotype" w:hAnsi="Palatino Linotype"/>
          <w:sz w:val="22"/>
          <w:szCs w:val="22"/>
        </w:rPr>
      </w:pPr>
    </w:p>
    <w:p w14:paraId="345A496B" w14:textId="7A2315A8" w:rsidR="00504FFF" w:rsidRPr="0096633B" w:rsidRDefault="00504FFF" w:rsidP="00D851CC">
      <w:pPr>
        <w:ind w:left="-284"/>
        <w:jc w:val="both"/>
        <w:rPr>
          <w:rFonts w:ascii="Palatino Linotype" w:hAnsi="Palatino Linotype"/>
          <w:sz w:val="22"/>
          <w:szCs w:val="22"/>
        </w:rPr>
      </w:pPr>
      <w:r w:rsidRPr="0096633B">
        <w:rPr>
          <w:rFonts w:ascii="Palatino Linotype" w:hAnsi="Palatino Linotype"/>
          <w:sz w:val="22"/>
          <w:szCs w:val="22"/>
        </w:rPr>
        <w:t xml:space="preserve">1) </w:t>
      </w:r>
      <w:r w:rsidR="00644546" w:rsidRPr="0096633B">
        <w:rPr>
          <w:rFonts w:ascii="Palatino Linotype" w:hAnsi="Palatino Linotype"/>
          <w:sz w:val="22"/>
          <w:szCs w:val="22"/>
          <w:u w:val="single"/>
        </w:rPr>
        <w:t>O</w:t>
      </w:r>
      <w:r w:rsidRPr="0096633B">
        <w:rPr>
          <w:rFonts w:ascii="Palatino Linotype" w:hAnsi="Palatino Linotype"/>
          <w:sz w:val="22"/>
          <w:szCs w:val="22"/>
          <w:u w:val="single"/>
        </w:rPr>
        <w:t>pportunità di inserire la frequenza dell’elemento osservato</w:t>
      </w:r>
      <w:r w:rsidRPr="0096633B">
        <w:rPr>
          <w:rFonts w:ascii="Palatino Linotype" w:hAnsi="Palatino Linotype"/>
          <w:sz w:val="22"/>
          <w:szCs w:val="22"/>
        </w:rPr>
        <w:t xml:space="preserve">, oltre al corrispettivo </w:t>
      </w:r>
      <w:r w:rsidRPr="0096633B">
        <w:rPr>
          <w:rFonts w:ascii="Palatino Linotype" w:hAnsi="Palatino Linotype"/>
          <w:i/>
          <w:sz w:val="22"/>
          <w:szCs w:val="22"/>
        </w:rPr>
        <w:t>arousal</w:t>
      </w:r>
      <w:r w:rsidRPr="0096633B">
        <w:rPr>
          <w:rFonts w:ascii="Palatino Linotype" w:hAnsi="Palatino Linotype"/>
          <w:sz w:val="22"/>
          <w:szCs w:val="22"/>
        </w:rPr>
        <w:t xml:space="preserve"> </w:t>
      </w:r>
      <w:r w:rsidR="00644546" w:rsidRPr="0096633B">
        <w:rPr>
          <w:rFonts w:ascii="Palatino Linotype" w:hAnsi="Palatino Linotype"/>
          <w:sz w:val="22"/>
          <w:szCs w:val="22"/>
        </w:rPr>
        <w:t xml:space="preserve">che </w:t>
      </w:r>
      <w:r w:rsidRPr="0096633B">
        <w:rPr>
          <w:rFonts w:ascii="Palatino Linotype" w:hAnsi="Palatino Linotype"/>
          <w:sz w:val="22"/>
          <w:szCs w:val="22"/>
        </w:rPr>
        <w:t xml:space="preserve">già </w:t>
      </w:r>
      <w:r w:rsidR="00644546" w:rsidRPr="0096633B">
        <w:rPr>
          <w:rFonts w:ascii="Palatino Linotype" w:hAnsi="Palatino Linotype"/>
          <w:sz w:val="22"/>
          <w:szCs w:val="22"/>
        </w:rPr>
        <w:t>appare</w:t>
      </w:r>
      <w:r w:rsidR="00890C07" w:rsidRPr="0096633B">
        <w:rPr>
          <w:rFonts w:ascii="Palatino Linotype" w:hAnsi="Palatino Linotype"/>
          <w:sz w:val="22"/>
          <w:szCs w:val="22"/>
        </w:rPr>
        <w:t xml:space="preserve">. </w:t>
      </w:r>
      <w:r w:rsidR="00644546" w:rsidRPr="0096633B">
        <w:rPr>
          <w:rFonts w:ascii="Palatino Linotype" w:hAnsi="Palatino Linotype"/>
          <w:sz w:val="22"/>
          <w:szCs w:val="22"/>
        </w:rPr>
        <w:t>Risulta</w:t>
      </w:r>
      <w:r w:rsidR="00890C07" w:rsidRPr="0096633B">
        <w:rPr>
          <w:rFonts w:ascii="Palatino Linotype" w:hAnsi="Palatino Linotype"/>
          <w:sz w:val="22"/>
          <w:szCs w:val="22"/>
        </w:rPr>
        <w:t xml:space="preserve"> opportuno chiarire non soltanto l’espressività e l’intensità di un fenomeno di risposta che viene segnalato, ma anche il numero di volte complessivo che quella tale condizione si manifesta. Ad esempio, quante volte in un </w:t>
      </w:r>
      <w:r w:rsidR="00890C07" w:rsidRPr="0096633B">
        <w:rPr>
          <w:rFonts w:ascii="Palatino Linotype" w:hAnsi="Palatino Linotype"/>
          <w:i/>
          <w:sz w:val="22"/>
          <w:szCs w:val="22"/>
        </w:rPr>
        <w:t>setting</w:t>
      </w:r>
      <w:r w:rsidR="00890C07" w:rsidRPr="0096633B">
        <w:rPr>
          <w:rFonts w:ascii="Palatino Linotype" w:hAnsi="Palatino Linotype"/>
          <w:sz w:val="22"/>
          <w:szCs w:val="22"/>
        </w:rPr>
        <w:t xml:space="preserve"> il partecipante risponde allo stimolo del musicoterapeuta? Ad ogni comparsa del fenomeno di risposta (</w:t>
      </w:r>
      <w:r w:rsidR="00890C07" w:rsidRPr="0096633B">
        <w:rPr>
          <w:rFonts w:ascii="Palatino Linotype" w:hAnsi="Palatino Linotype"/>
          <w:i/>
          <w:sz w:val="22"/>
          <w:szCs w:val="22"/>
        </w:rPr>
        <w:t>target</w:t>
      </w:r>
      <w:r w:rsidR="00890C07" w:rsidRPr="0096633B">
        <w:rPr>
          <w:rFonts w:ascii="Palatino Linotype" w:hAnsi="Palatino Linotype"/>
          <w:sz w:val="22"/>
          <w:szCs w:val="22"/>
        </w:rPr>
        <w:t xml:space="preserve">) sarebbe </w:t>
      </w:r>
      <w:r w:rsidR="00955F4B" w:rsidRPr="0096633B">
        <w:rPr>
          <w:rFonts w:ascii="Palatino Linotype" w:hAnsi="Palatino Linotype"/>
          <w:sz w:val="22"/>
          <w:szCs w:val="22"/>
        </w:rPr>
        <w:t xml:space="preserve">in ogni caso </w:t>
      </w:r>
      <w:r w:rsidR="00890C07" w:rsidRPr="0096633B">
        <w:rPr>
          <w:rFonts w:ascii="Palatino Linotype" w:hAnsi="Palatino Linotype"/>
          <w:sz w:val="22"/>
          <w:szCs w:val="22"/>
        </w:rPr>
        <w:t xml:space="preserve">possibile </w:t>
      </w:r>
      <w:r w:rsidR="00955F4B" w:rsidRPr="0096633B">
        <w:rPr>
          <w:rFonts w:ascii="Palatino Linotype" w:hAnsi="Palatino Linotype"/>
          <w:sz w:val="22"/>
          <w:szCs w:val="22"/>
        </w:rPr>
        <w:t xml:space="preserve">associare l’intensità </w:t>
      </w:r>
      <w:r w:rsidR="00644546" w:rsidRPr="0096633B">
        <w:rPr>
          <w:rFonts w:ascii="Palatino Linotype" w:hAnsi="Palatino Linotype"/>
          <w:sz w:val="22"/>
          <w:szCs w:val="22"/>
        </w:rPr>
        <w:t>del comportamento</w:t>
      </w:r>
      <w:r w:rsidR="0032774D" w:rsidRPr="0096633B">
        <w:rPr>
          <w:rFonts w:ascii="Palatino Linotype" w:hAnsi="Palatino Linotype"/>
          <w:sz w:val="22"/>
          <w:szCs w:val="22"/>
        </w:rPr>
        <w:t>, in un mutuo completamento di informazioni sulla variabile dipendente osservata</w:t>
      </w:r>
      <w:r w:rsidR="00955F4B" w:rsidRPr="0096633B">
        <w:rPr>
          <w:rFonts w:ascii="Palatino Linotype" w:hAnsi="Palatino Linotype"/>
          <w:sz w:val="22"/>
          <w:szCs w:val="22"/>
        </w:rPr>
        <w:t xml:space="preserve">. </w:t>
      </w:r>
      <w:r w:rsidR="00890C07" w:rsidRPr="0096633B">
        <w:rPr>
          <w:rFonts w:ascii="Palatino Linotype" w:hAnsi="Palatino Linotype"/>
          <w:sz w:val="22"/>
          <w:szCs w:val="22"/>
        </w:rPr>
        <w:t xml:space="preserve">  </w:t>
      </w:r>
    </w:p>
    <w:p w14:paraId="37E71323" w14:textId="77777777" w:rsidR="00465E63" w:rsidRPr="0096633B" w:rsidRDefault="00465E63" w:rsidP="00D851CC">
      <w:pPr>
        <w:ind w:left="-284"/>
        <w:jc w:val="both"/>
        <w:rPr>
          <w:rFonts w:ascii="Palatino Linotype" w:hAnsi="Palatino Linotype"/>
          <w:sz w:val="22"/>
          <w:szCs w:val="22"/>
        </w:rPr>
      </w:pPr>
    </w:p>
    <w:p w14:paraId="2CB22AFB" w14:textId="3CF4A5E4" w:rsidR="00890C07" w:rsidRPr="0096633B" w:rsidRDefault="00504FFF" w:rsidP="00D851CC">
      <w:pPr>
        <w:ind w:left="-284"/>
        <w:jc w:val="both"/>
        <w:rPr>
          <w:rFonts w:ascii="Palatino Linotype" w:hAnsi="Palatino Linotype"/>
          <w:sz w:val="22"/>
          <w:szCs w:val="22"/>
        </w:rPr>
      </w:pPr>
      <w:r w:rsidRPr="0096633B">
        <w:rPr>
          <w:rFonts w:ascii="Palatino Linotype" w:hAnsi="Palatino Linotype"/>
          <w:sz w:val="22"/>
          <w:szCs w:val="22"/>
        </w:rPr>
        <w:t xml:space="preserve">2) </w:t>
      </w:r>
      <w:r w:rsidR="00644546" w:rsidRPr="0096633B">
        <w:rPr>
          <w:rFonts w:ascii="Palatino Linotype" w:hAnsi="Palatino Linotype"/>
          <w:sz w:val="22"/>
          <w:szCs w:val="22"/>
          <w:u w:val="single"/>
        </w:rPr>
        <w:t>N</w:t>
      </w:r>
      <w:r w:rsidRPr="0096633B">
        <w:rPr>
          <w:rFonts w:ascii="Palatino Linotype" w:hAnsi="Palatino Linotype"/>
          <w:sz w:val="22"/>
          <w:szCs w:val="22"/>
          <w:u w:val="single"/>
        </w:rPr>
        <w:t>ecessità di filtrare gli elementi valutabili tra quelli direttamente connessi (correlati) allo stimolo del musicoterapeuta</w:t>
      </w:r>
      <w:r w:rsidRPr="0096633B">
        <w:rPr>
          <w:rFonts w:ascii="Palatino Linotype" w:hAnsi="Palatino Linotype"/>
          <w:sz w:val="22"/>
          <w:szCs w:val="22"/>
        </w:rPr>
        <w:t xml:space="preserve">, secondo una struttura </w:t>
      </w:r>
      <w:r w:rsidR="008767E3" w:rsidRPr="0096633B">
        <w:rPr>
          <w:rFonts w:ascii="Palatino Linotype" w:hAnsi="Palatino Linotype"/>
          <w:i/>
          <w:sz w:val="22"/>
          <w:szCs w:val="22"/>
        </w:rPr>
        <w:t>given/target</w:t>
      </w:r>
      <w:r w:rsidR="008767E3" w:rsidRPr="0096633B">
        <w:rPr>
          <w:rFonts w:ascii="Palatino Linotype" w:hAnsi="Palatino Linotype"/>
          <w:sz w:val="22"/>
          <w:szCs w:val="22"/>
        </w:rPr>
        <w:t xml:space="preserve"> (</w:t>
      </w:r>
      <w:r w:rsidR="00890C07" w:rsidRPr="0096633B">
        <w:rPr>
          <w:rFonts w:ascii="Palatino Linotype" w:hAnsi="Palatino Linotype"/>
          <w:sz w:val="22"/>
          <w:szCs w:val="22"/>
        </w:rPr>
        <w:t>Traficante</w:t>
      </w:r>
      <w:r w:rsidR="008767E3" w:rsidRPr="0096633B">
        <w:rPr>
          <w:rFonts w:ascii="Palatino Linotype" w:hAnsi="Palatino Linotype"/>
          <w:sz w:val="22"/>
          <w:szCs w:val="22"/>
        </w:rPr>
        <w:t>,</w:t>
      </w:r>
      <w:r w:rsidR="00890C07" w:rsidRPr="0096633B">
        <w:rPr>
          <w:rFonts w:ascii="Palatino Linotype" w:hAnsi="Palatino Linotype"/>
          <w:sz w:val="22"/>
          <w:szCs w:val="22"/>
        </w:rPr>
        <w:t xml:space="preserve"> 2008), con una stima del </w:t>
      </w:r>
      <w:r w:rsidR="00890C07" w:rsidRPr="0096633B">
        <w:rPr>
          <w:rFonts w:ascii="Palatino Linotype" w:hAnsi="Palatino Linotype"/>
          <w:i/>
          <w:sz w:val="22"/>
          <w:szCs w:val="22"/>
        </w:rPr>
        <w:t>lag</w:t>
      </w:r>
      <w:r w:rsidR="00890C07" w:rsidRPr="0096633B">
        <w:rPr>
          <w:rFonts w:ascii="Palatino Linotype" w:hAnsi="Palatino Linotype"/>
          <w:sz w:val="22"/>
          <w:szCs w:val="22"/>
        </w:rPr>
        <w:t xml:space="preserve"> intercorrente tra stimolo e risposta. </w:t>
      </w:r>
      <w:r w:rsidR="00970530" w:rsidRPr="0096633B">
        <w:rPr>
          <w:rFonts w:ascii="Palatino Linotype" w:hAnsi="Palatino Linotype"/>
          <w:sz w:val="22"/>
          <w:szCs w:val="22"/>
        </w:rPr>
        <w:t xml:space="preserve">Posto che </w:t>
      </w:r>
      <w:r w:rsidR="00644546" w:rsidRPr="0096633B">
        <w:rPr>
          <w:rFonts w:ascii="Palatino Linotype" w:hAnsi="Palatino Linotype"/>
          <w:sz w:val="22"/>
          <w:szCs w:val="22"/>
        </w:rPr>
        <w:t>il comportamento</w:t>
      </w:r>
      <w:r w:rsidR="00970530" w:rsidRPr="0096633B">
        <w:rPr>
          <w:rFonts w:ascii="Palatino Linotype" w:hAnsi="Palatino Linotype"/>
          <w:sz w:val="22"/>
          <w:szCs w:val="22"/>
        </w:rPr>
        <w:t xml:space="preserve"> del partecipante può essere di tipo sintonico o a-sintonico, il tempo intercorrente tra stimolo e risposta può assumere rilevanza interpretativa</w:t>
      </w:r>
      <w:r w:rsidR="00776277" w:rsidRPr="0096633B">
        <w:rPr>
          <w:rFonts w:ascii="Palatino Linotype" w:hAnsi="Palatino Linotype"/>
          <w:sz w:val="22"/>
          <w:szCs w:val="22"/>
        </w:rPr>
        <w:t>, soprattutto</w:t>
      </w:r>
      <w:r w:rsidR="00970530" w:rsidRPr="0096633B">
        <w:rPr>
          <w:rFonts w:ascii="Palatino Linotype" w:hAnsi="Palatino Linotype"/>
          <w:sz w:val="22"/>
          <w:szCs w:val="22"/>
        </w:rPr>
        <w:t xml:space="preserve"> per l’apprezzamento delle funzioni esecutive.  </w:t>
      </w:r>
    </w:p>
    <w:p w14:paraId="36D5F451" w14:textId="77777777" w:rsidR="00465E63" w:rsidRPr="0096633B" w:rsidRDefault="00465E63" w:rsidP="00D851CC">
      <w:pPr>
        <w:ind w:left="-284"/>
        <w:jc w:val="both"/>
        <w:rPr>
          <w:rFonts w:ascii="Palatino Linotype" w:hAnsi="Palatino Linotype"/>
          <w:sz w:val="22"/>
          <w:szCs w:val="22"/>
        </w:rPr>
      </w:pPr>
    </w:p>
    <w:p w14:paraId="5779DF8B" w14:textId="1261F483" w:rsidR="00890C07" w:rsidRPr="0096633B" w:rsidRDefault="00890C07" w:rsidP="00D851CC">
      <w:pPr>
        <w:ind w:left="-284"/>
        <w:jc w:val="both"/>
        <w:rPr>
          <w:rFonts w:ascii="Palatino Linotype" w:hAnsi="Palatino Linotype"/>
          <w:sz w:val="22"/>
          <w:szCs w:val="22"/>
        </w:rPr>
      </w:pPr>
      <w:r w:rsidRPr="0096633B">
        <w:rPr>
          <w:rFonts w:ascii="Palatino Linotype" w:hAnsi="Palatino Linotype"/>
          <w:sz w:val="22"/>
          <w:szCs w:val="22"/>
        </w:rPr>
        <w:t xml:space="preserve">3) </w:t>
      </w:r>
      <w:r w:rsidR="00644546" w:rsidRPr="0096633B">
        <w:rPr>
          <w:rFonts w:ascii="Palatino Linotype" w:hAnsi="Palatino Linotype"/>
          <w:sz w:val="22"/>
          <w:szCs w:val="22"/>
          <w:u w:val="single"/>
        </w:rPr>
        <w:t>I</w:t>
      </w:r>
      <w:r w:rsidRPr="0096633B">
        <w:rPr>
          <w:rFonts w:ascii="Palatino Linotype" w:hAnsi="Palatino Linotype"/>
          <w:sz w:val="22"/>
          <w:szCs w:val="22"/>
          <w:u w:val="single"/>
        </w:rPr>
        <w:t xml:space="preserve">nterfacciare il più possibile gli ambiti osservati con quelli </w:t>
      </w:r>
      <w:r w:rsidR="009444E6" w:rsidRPr="0096633B">
        <w:rPr>
          <w:rFonts w:ascii="Palatino Linotype" w:hAnsi="Palatino Linotype"/>
          <w:sz w:val="22"/>
          <w:szCs w:val="22"/>
          <w:u w:val="single"/>
        </w:rPr>
        <w:t>colti da</w:t>
      </w:r>
      <w:r w:rsidRPr="0096633B">
        <w:rPr>
          <w:rFonts w:ascii="Palatino Linotype" w:hAnsi="Palatino Linotype"/>
          <w:sz w:val="22"/>
          <w:szCs w:val="22"/>
          <w:u w:val="single"/>
        </w:rPr>
        <w:t xml:space="preserve"> test</w:t>
      </w:r>
      <w:r w:rsidRPr="0096633B">
        <w:rPr>
          <w:rFonts w:ascii="Palatino Linotype" w:hAnsi="Palatino Linotype"/>
          <w:sz w:val="22"/>
          <w:szCs w:val="22"/>
        </w:rPr>
        <w:t>, subtest e, in generale, dalle batterie neuropsicologiche</w:t>
      </w:r>
      <w:r w:rsidR="009444E6" w:rsidRPr="0096633B">
        <w:rPr>
          <w:rFonts w:ascii="Palatino Linotype" w:hAnsi="Palatino Linotype"/>
          <w:sz w:val="22"/>
          <w:szCs w:val="22"/>
        </w:rPr>
        <w:t xml:space="preserve"> principalmente utilizzate dai professionisti della valutazione delle funzioni </w:t>
      </w:r>
      <w:r w:rsidR="00776277" w:rsidRPr="0096633B">
        <w:rPr>
          <w:rFonts w:ascii="Palatino Linotype" w:hAnsi="Palatino Linotype"/>
          <w:sz w:val="22"/>
          <w:szCs w:val="22"/>
        </w:rPr>
        <w:t xml:space="preserve">psichiche e </w:t>
      </w:r>
      <w:r w:rsidR="009444E6" w:rsidRPr="0096633B">
        <w:rPr>
          <w:rFonts w:ascii="Palatino Linotype" w:hAnsi="Palatino Linotype"/>
          <w:sz w:val="22"/>
          <w:szCs w:val="22"/>
        </w:rPr>
        <w:t>cognitive</w:t>
      </w:r>
      <w:r w:rsidRPr="0096633B">
        <w:rPr>
          <w:rFonts w:ascii="Palatino Linotype" w:hAnsi="Palatino Linotype"/>
          <w:sz w:val="22"/>
          <w:szCs w:val="22"/>
        </w:rPr>
        <w:t>.</w:t>
      </w:r>
      <w:r w:rsidR="00970530" w:rsidRPr="0096633B">
        <w:rPr>
          <w:rFonts w:ascii="Palatino Linotype" w:hAnsi="Palatino Linotype"/>
          <w:sz w:val="22"/>
          <w:szCs w:val="22"/>
        </w:rPr>
        <w:t xml:space="preserve"> In generale, può risultare </w:t>
      </w:r>
      <w:r w:rsidR="00644546" w:rsidRPr="0096633B">
        <w:rPr>
          <w:rFonts w:ascii="Palatino Linotype" w:hAnsi="Palatino Linotype"/>
          <w:sz w:val="22"/>
          <w:szCs w:val="22"/>
        </w:rPr>
        <w:t>vantaggioso</w:t>
      </w:r>
      <w:r w:rsidR="00970530" w:rsidRPr="0096633B">
        <w:rPr>
          <w:rFonts w:ascii="Palatino Linotype" w:hAnsi="Palatino Linotype"/>
          <w:sz w:val="22"/>
          <w:szCs w:val="22"/>
        </w:rPr>
        <w:t xml:space="preserve"> ripensare ad alcuni ambiti della scheda di osservazione</w:t>
      </w:r>
      <w:r w:rsidR="009444E6" w:rsidRPr="0096633B">
        <w:rPr>
          <w:rFonts w:ascii="Palatino Linotype" w:hAnsi="Palatino Linotype"/>
          <w:sz w:val="22"/>
          <w:szCs w:val="22"/>
        </w:rPr>
        <w:t>,</w:t>
      </w:r>
      <w:r w:rsidR="00970530" w:rsidRPr="0096633B">
        <w:rPr>
          <w:rFonts w:ascii="Palatino Linotype" w:hAnsi="Palatino Linotype"/>
          <w:sz w:val="22"/>
          <w:szCs w:val="22"/>
        </w:rPr>
        <w:t xml:space="preserve"> per collegare le funzioni psichiche osservate a modelli più strutturati. Ad esempio, il modello della memoria di lavoro di Baddeley</w:t>
      </w:r>
      <w:r w:rsidR="00776277" w:rsidRPr="0096633B">
        <w:rPr>
          <w:rFonts w:ascii="Palatino Linotype" w:hAnsi="Palatino Linotype"/>
          <w:sz w:val="22"/>
          <w:szCs w:val="22"/>
        </w:rPr>
        <w:t xml:space="preserve"> (200</w:t>
      </w:r>
      <w:r w:rsidR="007168A8">
        <w:rPr>
          <w:rFonts w:ascii="Palatino Linotype" w:hAnsi="Palatino Linotype"/>
          <w:sz w:val="22"/>
          <w:szCs w:val="22"/>
        </w:rPr>
        <w:t>0</w:t>
      </w:r>
      <w:r w:rsidR="00776277" w:rsidRPr="0096633B">
        <w:rPr>
          <w:rFonts w:ascii="Palatino Linotype" w:hAnsi="Palatino Linotype"/>
          <w:sz w:val="22"/>
          <w:szCs w:val="22"/>
        </w:rPr>
        <w:t>)</w:t>
      </w:r>
      <w:r w:rsidR="00970530" w:rsidRPr="0096633B">
        <w:rPr>
          <w:rFonts w:ascii="Palatino Linotype" w:hAnsi="Palatino Linotype"/>
          <w:sz w:val="22"/>
          <w:szCs w:val="22"/>
        </w:rPr>
        <w:t xml:space="preserve">, potrebbe fornire ulteriori </w:t>
      </w:r>
      <w:r w:rsidR="00644546" w:rsidRPr="0096633B">
        <w:rPr>
          <w:rFonts w:ascii="Palatino Linotype" w:hAnsi="Palatino Linotype"/>
          <w:sz w:val="22"/>
          <w:szCs w:val="22"/>
        </w:rPr>
        <w:t>vincoli</w:t>
      </w:r>
      <w:r w:rsidR="00970530" w:rsidRPr="0096633B">
        <w:rPr>
          <w:rFonts w:ascii="Palatino Linotype" w:hAnsi="Palatino Linotype"/>
          <w:sz w:val="22"/>
          <w:szCs w:val="22"/>
        </w:rPr>
        <w:t xml:space="preserve"> di osservazione e di correlazione funzionale (pensiamo, so</w:t>
      </w:r>
      <w:r w:rsidR="009444E6" w:rsidRPr="0096633B">
        <w:rPr>
          <w:rFonts w:ascii="Palatino Linotype" w:hAnsi="Palatino Linotype"/>
          <w:sz w:val="22"/>
          <w:szCs w:val="22"/>
        </w:rPr>
        <w:t xml:space="preserve">prattutto, alle componenti del </w:t>
      </w:r>
      <w:r w:rsidR="009444E6" w:rsidRPr="0096633B">
        <w:rPr>
          <w:rFonts w:ascii="Palatino Linotype" w:hAnsi="Palatino Linotype"/>
          <w:i/>
          <w:sz w:val="22"/>
          <w:szCs w:val="22"/>
        </w:rPr>
        <w:t>l</w:t>
      </w:r>
      <w:r w:rsidR="00970530" w:rsidRPr="0096633B">
        <w:rPr>
          <w:rFonts w:ascii="Palatino Linotype" w:hAnsi="Palatino Linotype"/>
          <w:i/>
          <w:sz w:val="22"/>
          <w:szCs w:val="22"/>
        </w:rPr>
        <w:t>oop</w:t>
      </w:r>
      <w:r w:rsidR="00970530" w:rsidRPr="0096633B">
        <w:rPr>
          <w:rFonts w:ascii="Palatino Linotype" w:hAnsi="Palatino Linotype"/>
          <w:sz w:val="22"/>
          <w:szCs w:val="22"/>
        </w:rPr>
        <w:t xml:space="preserve"> </w:t>
      </w:r>
      <w:r w:rsidR="00970530" w:rsidRPr="0096633B">
        <w:rPr>
          <w:rFonts w:ascii="Palatino Linotype" w:hAnsi="Palatino Linotype"/>
          <w:i/>
          <w:sz w:val="22"/>
          <w:szCs w:val="22"/>
        </w:rPr>
        <w:t>fonologico</w:t>
      </w:r>
      <w:r w:rsidR="00970530" w:rsidRPr="0096633B">
        <w:rPr>
          <w:rFonts w:ascii="Palatino Linotype" w:hAnsi="Palatino Linotype"/>
          <w:sz w:val="22"/>
          <w:szCs w:val="22"/>
        </w:rPr>
        <w:t xml:space="preserve"> </w:t>
      </w:r>
      <w:r w:rsidR="009444E6" w:rsidRPr="0096633B">
        <w:rPr>
          <w:rFonts w:ascii="Palatino Linotype" w:hAnsi="Palatino Linotype"/>
          <w:sz w:val="22"/>
          <w:szCs w:val="22"/>
        </w:rPr>
        <w:t xml:space="preserve">o del </w:t>
      </w:r>
      <w:r w:rsidR="009444E6" w:rsidRPr="0096633B">
        <w:rPr>
          <w:rFonts w:ascii="Palatino Linotype" w:hAnsi="Palatino Linotype"/>
          <w:i/>
          <w:sz w:val="22"/>
          <w:szCs w:val="22"/>
        </w:rPr>
        <w:t>buffer</w:t>
      </w:r>
      <w:r w:rsidR="009444E6" w:rsidRPr="0096633B">
        <w:rPr>
          <w:rFonts w:ascii="Palatino Linotype" w:hAnsi="Palatino Linotype"/>
          <w:sz w:val="22"/>
          <w:szCs w:val="22"/>
        </w:rPr>
        <w:t xml:space="preserve"> </w:t>
      </w:r>
      <w:r w:rsidR="009444E6" w:rsidRPr="0096633B">
        <w:rPr>
          <w:rFonts w:ascii="Palatino Linotype" w:hAnsi="Palatino Linotype"/>
          <w:i/>
          <w:sz w:val="22"/>
          <w:szCs w:val="22"/>
        </w:rPr>
        <w:t>episodico</w:t>
      </w:r>
      <w:r w:rsidR="009444E6" w:rsidRPr="0096633B">
        <w:rPr>
          <w:rFonts w:ascii="Palatino Linotype" w:hAnsi="Palatino Linotype"/>
          <w:sz w:val="22"/>
          <w:szCs w:val="22"/>
        </w:rPr>
        <w:t xml:space="preserve">). </w:t>
      </w:r>
      <w:r w:rsidR="004C599B" w:rsidRPr="0096633B">
        <w:rPr>
          <w:rFonts w:ascii="Palatino Linotype" w:hAnsi="Palatino Linotype"/>
          <w:sz w:val="22"/>
          <w:szCs w:val="22"/>
        </w:rPr>
        <w:t>Anche i</w:t>
      </w:r>
      <w:r w:rsidR="001F73DC" w:rsidRPr="0096633B">
        <w:rPr>
          <w:rFonts w:ascii="Palatino Linotype" w:hAnsi="Palatino Linotype"/>
          <w:sz w:val="22"/>
          <w:szCs w:val="22"/>
        </w:rPr>
        <w:t xml:space="preserve"> modell</w:t>
      </w:r>
      <w:r w:rsidR="004C599B" w:rsidRPr="0096633B">
        <w:rPr>
          <w:rFonts w:ascii="Palatino Linotype" w:hAnsi="Palatino Linotype"/>
          <w:sz w:val="22"/>
          <w:szCs w:val="22"/>
        </w:rPr>
        <w:t>i</w:t>
      </w:r>
      <w:r w:rsidR="001F73DC" w:rsidRPr="0096633B">
        <w:rPr>
          <w:rFonts w:ascii="Palatino Linotype" w:hAnsi="Palatino Linotype"/>
          <w:sz w:val="22"/>
          <w:szCs w:val="22"/>
        </w:rPr>
        <w:t xml:space="preserve"> di Anderson (2002) sulle funzioni esecutive e quello </w:t>
      </w:r>
      <w:r w:rsidR="004C599B" w:rsidRPr="0096633B">
        <w:rPr>
          <w:rFonts w:ascii="Palatino Linotype" w:hAnsi="Palatino Linotype"/>
          <w:sz w:val="22"/>
          <w:szCs w:val="22"/>
        </w:rPr>
        <w:t>del</w:t>
      </w:r>
      <w:r w:rsidR="00644546" w:rsidRPr="0096633B">
        <w:rPr>
          <w:rFonts w:ascii="Palatino Linotype" w:hAnsi="Palatino Linotype"/>
          <w:sz w:val="22"/>
          <w:szCs w:val="22"/>
        </w:rPr>
        <w:t xml:space="preserve"> SAS</w:t>
      </w:r>
      <w:r w:rsidR="004C599B" w:rsidRPr="0096633B">
        <w:rPr>
          <w:rFonts w:ascii="Palatino Linotype" w:hAnsi="Palatino Linotype"/>
          <w:sz w:val="22"/>
          <w:szCs w:val="22"/>
        </w:rPr>
        <w:t xml:space="preserve"> </w:t>
      </w:r>
      <w:r w:rsidR="00644546" w:rsidRPr="0096633B">
        <w:rPr>
          <w:rFonts w:ascii="Palatino Linotype" w:hAnsi="Palatino Linotype"/>
          <w:sz w:val="22"/>
          <w:szCs w:val="22"/>
        </w:rPr>
        <w:t>(</w:t>
      </w:r>
      <w:r w:rsidR="004C599B" w:rsidRPr="0096633B">
        <w:rPr>
          <w:rFonts w:ascii="Palatino Linotype" w:hAnsi="Palatino Linotype"/>
          <w:sz w:val="22"/>
          <w:szCs w:val="22"/>
        </w:rPr>
        <w:t xml:space="preserve">Sistema </w:t>
      </w:r>
      <w:r w:rsidR="00644546" w:rsidRPr="0096633B">
        <w:rPr>
          <w:rFonts w:ascii="Palatino Linotype" w:hAnsi="Palatino Linotype"/>
          <w:sz w:val="22"/>
          <w:szCs w:val="22"/>
        </w:rPr>
        <w:t>A</w:t>
      </w:r>
      <w:r w:rsidR="004C599B" w:rsidRPr="0096633B">
        <w:rPr>
          <w:rFonts w:ascii="Palatino Linotype" w:hAnsi="Palatino Linotype"/>
          <w:sz w:val="22"/>
          <w:szCs w:val="22"/>
        </w:rPr>
        <w:t xml:space="preserve">ttenzionale </w:t>
      </w:r>
      <w:r w:rsidR="00644546" w:rsidRPr="0096633B">
        <w:rPr>
          <w:rFonts w:ascii="Palatino Linotype" w:hAnsi="Palatino Linotype"/>
          <w:sz w:val="22"/>
          <w:szCs w:val="22"/>
        </w:rPr>
        <w:t>S</w:t>
      </w:r>
      <w:r w:rsidR="004C599B" w:rsidRPr="0096633B">
        <w:rPr>
          <w:rFonts w:ascii="Palatino Linotype" w:hAnsi="Palatino Linotype"/>
          <w:sz w:val="22"/>
          <w:szCs w:val="22"/>
        </w:rPr>
        <w:t>upervisore</w:t>
      </w:r>
      <w:r w:rsidR="00644546" w:rsidRPr="0096633B">
        <w:rPr>
          <w:rFonts w:ascii="Palatino Linotype" w:hAnsi="Palatino Linotype"/>
          <w:sz w:val="22"/>
          <w:szCs w:val="22"/>
        </w:rPr>
        <w:t>)</w:t>
      </w:r>
      <w:r w:rsidR="004C599B" w:rsidRPr="0096633B">
        <w:rPr>
          <w:rFonts w:ascii="Palatino Linotype" w:hAnsi="Palatino Linotype"/>
          <w:sz w:val="22"/>
          <w:szCs w:val="22"/>
        </w:rPr>
        <w:t xml:space="preserve"> di Normane </w:t>
      </w:r>
      <w:r w:rsidR="00776277" w:rsidRPr="0096633B">
        <w:rPr>
          <w:rFonts w:ascii="Palatino Linotype" w:hAnsi="Palatino Linotype"/>
          <w:sz w:val="22"/>
          <w:szCs w:val="22"/>
        </w:rPr>
        <w:t xml:space="preserve">&amp; </w:t>
      </w:r>
      <w:r w:rsidR="004C599B" w:rsidRPr="0096633B">
        <w:rPr>
          <w:rFonts w:ascii="Palatino Linotype" w:hAnsi="Palatino Linotype"/>
          <w:sz w:val="22"/>
          <w:szCs w:val="22"/>
        </w:rPr>
        <w:t xml:space="preserve">Shallice (1986) potrebbero suggerire </w:t>
      </w:r>
      <w:r w:rsidR="00644546" w:rsidRPr="0096633B">
        <w:rPr>
          <w:rFonts w:ascii="Palatino Linotype" w:hAnsi="Palatino Linotype"/>
          <w:sz w:val="22"/>
          <w:szCs w:val="22"/>
        </w:rPr>
        <w:t>alcune risorse</w:t>
      </w:r>
      <w:r w:rsidR="004E33EC" w:rsidRPr="0096633B">
        <w:rPr>
          <w:rFonts w:ascii="Palatino Linotype" w:hAnsi="Palatino Linotype"/>
          <w:sz w:val="22"/>
          <w:szCs w:val="22"/>
        </w:rPr>
        <w:t xml:space="preserve"> funzionali</w:t>
      </w:r>
      <w:r w:rsidR="004C599B" w:rsidRPr="0096633B">
        <w:rPr>
          <w:rFonts w:ascii="Palatino Linotype" w:hAnsi="Palatino Linotype"/>
          <w:sz w:val="22"/>
          <w:szCs w:val="22"/>
        </w:rPr>
        <w:t xml:space="preserve"> </w:t>
      </w:r>
      <w:r w:rsidR="00644546" w:rsidRPr="0096633B">
        <w:rPr>
          <w:rFonts w:ascii="Palatino Linotype" w:hAnsi="Palatino Linotype"/>
          <w:sz w:val="22"/>
          <w:szCs w:val="22"/>
        </w:rPr>
        <w:t>per un</w:t>
      </w:r>
      <w:r w:rsidR="004C599B" w:rsidRPr="0096633B">
        <w:rPr>
          <w:rFonts w:ascii="Palatino Linotype" w:hAnsi="Palatino Linotype"/>
          <w:sz w:val="22"/>
          <w:szCs w:val="22"/>
        </w:rPr>
        <w:t xml:space="preserve"> inquadramento e </w:t>
      </w:r>
      <w:r w:rsidR="00644546" w:rsidRPr="0096633B">
        <w:rPr>
          <w:rFonts w:ascii="Palatino Linotype" w:hAnsi="Palatino Linotype"/>
          <w:sz w:val="22"/>
          <w:szCs w:val="22"/>
        </w:rPr>
        <w:t xml:space="preserve">un </w:t>
      </w:r>
      <w:r w:rsidR="004C599B" w:rsidRPr="0096633B">
        <w:rPr>
          <w:rFonts w:ascii="Palatino Linotype" w:hAnsi="Palatino Linotype"/>
          <w:sz w:val="22"/>
          <w:szCs w:val="22"/>
        </w:rPr>
        <w:t xml:space="preserve">ulteriore affinamento descrittivo. </w:t>
      </w:r>
    </w:p>
    <w:p w14:paraId="490A8FA8" w14:textId="77777777" w:rsidR="00465E63" w:rsidRPr="0096633B" w:rsidRDefault="00465E63" w:rsidP="00D851CC">
      <w:pPr>
        <w:ind w:left="-284"/>
        <w:jc w:val="both"/>
        <w:rPr>
          <w:rFonts w:ascii="Palatino Linotype" w:hAnsi="Palatino Linotype"/>
          <w:sz w:val="22"/>
          <w:szCs w:val="22"/>
        </w:rPr>
      </w:pPr>
    </w:p>
    <w:p w14:paraId="1B4B06AF" w14:textId="25D83628" w:rsidR="00504FFF" w:rsidRPr="0096633B" w:rsidRDefault="00890C07" w:rsidP="00D851CC">
      <w:pPr>
        <w:ind w:left="-284"/>
        <w:jc w:val="both"/>
        <w:rPr>
          <w:rFonts w:ascii="Palatino Linotype" w:hAnsi="Palatino Linotype"/>
          <w:sz w:val="22"/>
          <w:szCs w:val="22"/>
        </w:rPr>
      </w:pPr>
      <w:r w:rsidRPr="0096633B">
        <w:rPr>
          <w:rFonts w:ascii="Palatino Linotype" w:hAnsi="Palatino Linotype"/>
          <w:sz w:val="22"/>
          <w:szCs w:val="22"/>
        </w:rPr>
        <w:t xml:space="preserve">4) </w:t>
      </w:r>
      <w:r w:rsidR="00644546" w:rsidRPr="0096633B">
        <w:rPr>
          <w:rFonts w:ascii="Palatino Linotype" w:hAnsi="Palatino Linotype"/>
          <w:sz w:val="22"/>
          <w:szCs w:val="22"/>
          <w:u w:val="single"/>
        </w:rPr>
        <w:t>F</w:t>
      </w:r>
      <w:r w:rsidRPr="0096633B">
        <w:rPr>
          <w:rFonts w:ascii="Palatino Linotype" w:hAnsi="Palatino Linotype"/>
          <w:sz w:val="22"/>
          <w:szCs w:val="22"/>
          <w:u w:val="single"/>
        </w:rPr>
        <w:t>ormulare una versione della scheda sfruttabile per un impiego statistico</w:t>
      </w:r>
      <w:r w:rsidRPr="0096633B">
        <w:rPr>
          <w:rFonts w:ascii="Palatino Linotype" w:hAnsi="Palatino Linotype"/>
          <w:sz w:val="22"/>
          <w:szCs w:val="22"/>
        </w:rPr>
        <w:t xml:space="preserve">, a scopo di monitoraggio. </w:t>
      </w:r>
      <w:r w:rsidR="00955F4B" w:rsidRPr="0096633B">
        <w:rPr>
          <w:rFonts w:ascii="Palatino Linotype" w:hAnsi="Palatino Linotype"/>
          <w:sz w:val="22"/>
          <w:szCs w:val="22"/>
        </w:rPr>
        <w:t xml:space="preserve">In questo caso, si pensa soprattutto alla metodologia del </w:t>
      </w:r>
      <w:r w:rsidR="00955F4B" w:rsidRPr="0096633B">
        <w:rPr>
          <w:rFonts w:ascii="Palatino Linotype" w:hAnsi="Palatino Linotype"/>
          <w:i/>
          <w:sz w:val="22"/>
          <w:szCs w:val="22"/>
        </w:rPr>
        <w:t>case study</w:t>
      </w:r>
      <w:r w:rsidR="00A77AE1" w:rsidRPr="0096633B">
        <w:rPr>
          <w:rFonts w:ascii="Palatino Linotype" w:hAnsi="Palatino Linotype"/>
          <w:sz w:val="22"/>
          <w:szCs w:val="22"/>
        </w:rPr>
        <w:t xml:space="preserve"> (Antonucci, 2007)</w:t>
      </w:r>
      <w:r w:rsidR="00955F4B" w:rsidRPr="0096633B">
        <w:rPr>
          <w:rFonts w:ascii="Palatino Linotype" w:hAnsi="Palatino Linotype"/>
          <w:sz w:val="22"/>
          <w:szCs w:val="22"/>
        </w:rPr>
        <w:t>,</w:t>
      </w:r>
      <w:r w:rsidR="00644546" w:rsidRPr="0096633B">
        <w:rPr>
          <w:rFonts w:ascii="Palatino Linotype" w:hAnsi="Palatino Linotype"/>
          <w:sz w:val="22"/>
          <w:szCs w:val="22"/>
        </w:rPr>
        <w:t xml:space="preserve"> e si fa riferimento </w:t>
      </w:r>
      <w:r w:rsidR="00644546" w:rsidRPr="0096633B">
        <w:rPr>
          <w:rFonts w:ascii="Palatino Linotype" w:hAnsi="Palatino Linotype"/>
          <w:sz w:val="22"/>
          <w:szCs w:val="22"/>
        </w:rPr>
        <w:lastRenderedPageBreak/>
        <w:t xml:space="preserve">esplicito </w:t>
      </w:r>
      <w:r w:rsidR="00AF0B33" w:rsidRPr="0096633B">
        <w:rPr>
          <w:rFonts w:ascii="Palatino Linotype" w:hAnsi="Palatino Linotype"/>
          <w:sz w:val="22"/>
          <w:szCs w:val="22"/>
        </w:rPr>
        <w:t xml:space="preserve">ad una versione elettronica della scheda </w:t>
      </w:r>
      <w:r w:rsidR="00776277" w:rsidRPr="0096633B">
        <w:rPr>
          <w:rFonts w:ascii="Palatino Linotype" w:hAnsi="Palatino Linotype"/>
          <w:sz w:val="22"/>
          <w:szCs w:val="22"/>
        </w:rPr>
        <w:t>impiegabile</w:t>
      </w:r>
      <w:r w:rsidR="00CD61E5" w:rsidRPr="0096633B">
        <w:rPr>
          <w:rFonts w:ascii="Palatino Linotype" w:hAnsi="Palatino Linotype"/>
          <w:sz w:val="22"/>
          <w:szCs w:val="22"/>
        </w:rPr>
        <w:t xml:space="preserve"> con varie</w:t>
      </w:r>
      <w:r w:rsidR="00644546" w:rsidRPr="0096633B">
        <w:rPr>
          <w:rFonts w:ascii="Palatino Linotype" w:hAnsi="Palatino Linotype"/>
          <w:sz w:val="22"/>
          <w:szCs w:val="22"/>
        </w:rPr>
        <w:t xml:space="preserve"> tecnologie (tablet, computer</w:t>
      </w:r>
      <w:r w:rsidR="00776277" w:rsidRPr="0096633B">
        <w:rPr>
          <w:rFonts w:ascii="Palatino Linotype" w:hAnsi="Palatino Linotype"/>
          <w:sz w:val="22"/>
          <w:szCs w:val="22"/>
        </w:rPr>
        <w:t>)</w:t>
      </w:r>
      <w:r w:rsidR="00644546" w:rsidRPr="0096633B">
        <w:rPr>
          <w:rFonts w:ascii="Palatino Linotype" w:hAnsi="Palatino Linotype"/>
          <w:sz w:val="22"/>
          <w:szCs w:val="22"/>
        </w:rPr>
        <w:t xml:space="preserve"> </w:t>
      </w:r>
      <w:r w:rsidR="00CE50BF" w:rsidRPr="0096633B">
        <w:rPr>
          <w:rFonts w:ascii="Palatino Linotype" w:hAnsi="Palatino Linotype"/>
          <w:sz w:val="22"/>
          <w:szCs w:val="22"/>
        </w:rPr>
        <w:t xml:space="preserve">per una fissazione rapida e facilmente trasferibile dei dati osservati. </w:t>
      </w:r>
      <w:r w:rsidR="00955F4B" w:rsidRPr="0096633B">
        <w:rPr>
          <w:rFonts w:ascii="Palatino Linotype" w:hAnsi="Palatino Linotype"/>
          <w:sz w:val="22"/>
          <w:szCs w:val="22"/>
        </w:rPr>
        <w:t xml:space="preserve"> </w:t>
      </w:r>
    </w:p>
    <w:p w14:paraId="3535FDC4" w14:textId="77777777" w:rsidR="00465E63" w:rsidRPr="0096633B" w:rsidRDefault="00465E63" w:rsidP="00D851CC">
      <w:pPr>
        <w:ind w:left="-284"/>
        <w:jc w:val="both"/>
        <w:rPr>
          <w:rFonts w:ascii="Palatino Linotype" w:hAnsi="Palatino Linotype"/>
          <w:sz w:val="22"/>
          <w:szCs w:val="22"/>
        </w:rPr>
      </w:pPr>
    </w:p>
    <w:p w14:paraId="21491B2E" w14:textId="5845EA00" w:rsidR="0032774D" w:rsidRPr="0096633B" w:rsidRDefault="0032774D" w:rsidP="00D851CC">
      <w:pPr>
        <w:ind w:left="-284"/>
        <w:jc w:val="both"/>
        <w:rPr>
          <w:rFonts w:ascii="Palatino Linotype" w:hAnsi="Palatino Linotype"/>
          <w:sz w:val="22"/>
          <w:szCs w:val="22"/>
        </w:rPr>
      </w:pPr>
      <w:r w:rsidRPr="0096633B">
        <w:rPr>
          <w:rFonts w:ascii="Palatino Linotype" w:hAnsi="Palatino Linotype"/>
          <w:sz w:val="22"/>
          <w:szCs w:val="22"/>
        </w:rPr>
        <w:t>In conclusione, appare importante comprendere quanto il lavoro del musicoterapeuta possa essere valorizzato da un buon strumento di valutazione, che fung</w:t>
      </w:r>
      <w:r w:rsidR="00776277" w:rsidRPr="0096633B">
        <w:rPr>
          <w:rFonts w:ascii="Palatino Linotype" w:hAnsi="Palatino Linotype"/>
          <w:sz w:val="22"/>
          <w:szCs w:val="22"/>
        </w:rPr>
        <w:t>a</w:t>
      </w:r>
      <w:r w:rsidRPr="0096633B">
        <w:rPr>
          <w:rFonts w:ascii="Palatino Linotype" w:hAnsi="Palatino Linotype"/>
          <w:sz w:val="22"/>
          <w:szCs w:val="22"/>
        </w:rPr>
        <w:t xml:space="preserve"> anche da interfacciamento semantico con altre figure professionali attive nel contesto della cura dell’anziano. In </w:t>
      </w:r>
      <w:r w:rsidR="00CE50BF" w:rsidRPr="0096633B">
        <w:rPr>
          <w:rFonts w:ascii="Palatino Linotype" w:hAnsi="Palatino Linotype"/>
          <w:sz w:val="22"/>
          <w:szCs w:val="22"/>
        </w:rPr>
        <w:t>aggiunta alle osservazioni qui mosse</w:t>
      </w:r>
      <w:r w:rsidRPr="0096633B">
        <w:rPr>
          <w:rFonts w:ascii="Palatino Linotype" w:hAnsi="Palatino Linotype"/>
          <w:sz w:val="22"/>
          <w:szCs w:val="22"/>
        </w:rPr>
        <w:t>,</w:t>
      </w:r>
      <w:r w:rsidR="00CE50BF" w:rsidRPr="0096633B">
        <w:rPr>
          <w:rFonts w:ascii="Palatino Linotype" w:hAnsi="Palatino Linotype"/>
          <w:sz w:val="22"/>
          <w:szCs w:val="22"/>
        </w:rPr>
        <w:t xml:space="preserve"> va precisato che</w:t>
      </w:r>
      <w:r w:rsidRPr="0096633B">
        <w:rPr>
          <w:rFonts w:ascii="Palatino Linotype" w:hAnsi="Palatino Linotype"/>
          <w:sz w:val="22"/>
          <w:szCs w:val="22"/>
        </w:rPr>
        <w:t xml:space="preserve"> un osservatore esterno – possibilmente musicoterapeuta o arteterapeuta – presente durante il </w:t>
      </w:r>
      <w:r w:rsidRPr="0096633B">
        <w:rPr>
          <w:rFonts w:ascii="Palatino Linotype" w:hAnsi="Palatino Linotype"/>
          <w:i/>
          <w:sz w:val="22"/>
          <w:szCs w:val="22"/>
        </w:rPr>
        <w:t>setting</w:t>
      </w:r>
      <w:r w:rsidRPr="0096633B">
        <w:rPr>
          <w:rFonts w:ascii="Palatino Linotype" w:hAnsi="Palatino Linotype"/>
          <w:sz w:val="22"/>
          <w:szCs w:val="22"/>
        </w:rPr>
        <w:t xml:space="preserve"> potrebbe contribuire all’oggettivazione delle risposte osservate, anche in un reciproco confronto teso a cogliere gli aspetti puntualmente efficaci e correggere quelli meno evidenti ed adeguati della pratica</w:t>
      </w:r>
      <w:r w:rsidR="00CE50BF" w:rsidRPr="0096633B">
        <w:rPr>
          <w:rFonts w:ascii="Palatino Linotype" w:hAnsi="Palatino Linotype"/>
          <w:sz w:val="22"/>
          <w:szCs w:val="22"/>
        </w:rPr>
        <w:t xml:space="preserve"> (Raglio, 2008)</w:t>
      </w:r>
      <w:r w:rsidRPr="0096633B">
        <w:rPr>
          <w:rFonts w:ascii="Palatino Linotype" w:hAnsi="Palatino Linotype"/>
          <w:sz w:val="22"/>
          <w:szCs w:val="22"/>
        </w:rPr>
        <w:t xml:space="preserve">. </w:t>
      </w:r>
    </w:p>
    <w:p w14:paraId="5B720D7A" w14:textId="77777777" w:rsidR="00BE34FC" w:rsidRPr="0096633B" w:rsidRDefault="00BE34FC" w:rsidP="00D851CC">
      <w:pPr>
        <w:ind w:left="-284"/>
        <w:jc w:val="both"/>
        <w:rPr>
          <w:rFonts w:ascii="Palatino Linotype" w:hAnsi="Palatino Linotype"/>
          <w:sz w:val="22"/>
          <w:szCs w:val="22"/>
        </w:rPr>
      </w:pPr>
    </w:p>
    <w:p w14:paraId="770CB102" w14:textId="2F02D25B" w:rsidR="00504FFF" w:rsidRPr="002F6B3B" w:rsidRDefault="00BE34FC" w:rsidP="002F6B3B">
      <w:pPr>
        <w:ind w:left="-284"/>
        <w:jc w:val="right"/>
        <w:outlineLvl w:val="0"/>
        <w:rPr>
          <w:rFonts w:ascii="Palatino Linotype" w:hAnsi="Palatino Linotype"/>
          <w:sz w:val="22"/>
          <w:szCs w:val="22"/>
          <w:lang w:val="en-US"/>
        </w:rPr>
      </w:pPr>
      <w:r w:rsidRPr="002F6B3B">
        <w:rPr>
          <w:rFonts w:ascii="Palatino Linotype" w:hAnsi="Palatino Linotype"/>
          <w:sz w:val="22"/>
          <w:szCs w:val="22"/>
          <w:lang w:val="en-US"/>
        </w:rPr>
        <w:t xml:space="preserve">Matteo L. Piricò, ottobre 2016 </w:t>
      </w:r>
    </w:p>
    <w:p w14:paraId="1A4CBE82" w14:textId="0D3545B7" w:rsidR="003354D8" w:rsidRPr="002F6B3B" w:rsidRDefault="003354D8" w:rsidP="00D851CC">
      <w:pPr>
        <w:ind w:left="-284"/>
        <w:jc w:val="right"/>
        <w:rPr>
          <w:rFonts w:ascii="Palatino Linotype" w:hAnsi="Palatino Linotype"/>
          <w:sz w:val="22"/>
          <w:szCs w:val="22"/>
          <w:lang w:val="en-US"/>
        </w:rPr>
      </w:pPr>
    </w:p>
    <w:p w14:paraId="4FC031B4" w14:textId="1B3FB763" w:rsidR="003354D8" w:rsidRPr="002F6B3B" w:rsidRDefault="003354D8" w:rsidP="00D851CC">
      <w:pPr>
        <w:ind w:left="-284"/>
        <w:jc w:val="right"/>
        <w:rPr>
          <w:rFonts w:ascii="Palatino Linotype" w:hAnsi="Palatino Linotype"/>
          <w:sz w:val="22"/>
          <w:szCs w:val="22"/>
          <w:lang w:val="en-US"/>
        </w:rPr>
      </w:pPr>
    </w:p>
    <w:p w14:paraId="7DC2260C" w14:textId="77777777" w:rsidR="0096633B" w:rsidRPr="002F6B3B" w:rsidRDefault="0096633B" w:rsidP="003354D8">
      <w:pPr>
        <w:ind w:left="-284"/>
        <w:rPr>
          <w:rFonts w:ascii="Palatino Linotype" w:hAnsi="Palatino Linotype"/>
          <w:sz w:val="22"/>
          <w:szCs w:val="22"/>
          <w:lang w:val="en-US"/>
        </w:rPr>
      </w:pPr>
    </w:p>
    <w:p w14:paraId="0EA75F4E" w14:textId="77777777" w:rsidR="0096633B" w:rsidRPr="002F6B3B" w:rsidRDefault="0096633B" w:rsidP="003354D8">
      <w:pPr>
        <w:ind w:left="-284"/>
        <w:rPr>
          <w:rFonts w:ascii="Palatino Linotype" w:hAnsi="Palatino Linotype"/>
          <w:sz w:val="22"/>
          <w:szCs w:val="22"/>
          <w:lang w:val="en-US"/>
        </w:rPr>
      </w:pPr>
    </w:p>
    <w:p w14:paraId="766B0124" w14:textId="1C3A965E" w:rsidR="003354D8" w:rsidRPr="002F6B3B" w:rsidRDefault="003354D8" w:rsidP="002F6B3B">
      <w:pPr>
        <w:ind w:left="-284"/>
        <w:outlineLvl w:val="0"/>
        <w:rPr>
          <w:rFonts w:ascii="Palatino Linotype" w:hAnsi="Palatino Linotype"/>
          <w:sz w:val="22"/>
          <w:szCs w:val="22"/>
          <w:lang w:val="en-US"/>
        </w:rPr>
      </w:pPr>
      <w:r w:rsidRPr="002F6B3B">
        <w:rPr>
          <w:rFonts w:ascii="Palatino Linotype" w:hAnsi="Palatino Linotype"/>
          <w:sz w:val="22"/>
          <w:szCs w:val="22"/>
          <w:lang w:val="en-US"/>
        </w:rPr>
        <w:t>Bibliografia</w:t>
      </w:r>
    </w:p>
    <w:p w14:paraId="42C046C4" w14:textId="225CA378" w:rsidR="003354D8" w:rsidRPr="002F6B3B" w:rsidRDefault="003354D8" w:rsidP="003354D8">
      <w:pPr>
        <w:ind w:left="-284"/>
        <w:rPr>
          <w:rFonts w:ascii="Palatino Linotype" w:hAnsi="Palatino Linotype"/>
          <w:sz w:val="22"/>
          <w:szCs w:val="22"/>
          <w:lang w:val="en-US"/>
        </w:rPr>
      </w:pPr>
    </w:p>
    <w:p w14:paraId="56F804DD" w14:textId="03DF7D10" w:rsidR="0096633B" w:rsidRPr="002F6B3B" w:rsidRDefault="0096633B" w:rsidP="003354D8">
      <w:pPr>
        <w:ind w:left="-284"/>
        <w:rPr>
          <w:rFonts w:ascii="Palatino Linotype" w:hAnsi="Palatino Linotype"/>
          <w:sz w:val="22"/>
          <w:szCs w:val="22"/>
          <w:lang w:val="en-US"/>
        </w:rPr>
      </w:pPr>
    </w:p>
    <w:p w14:paraId="2FCD7C12" w14:textId="6125EBFD" w:rsidR="0096633B" w:rsidRPr="007168A8" w:rsidRDefault="007168A8" w:rsidP="003354D8">
      <w:pPr>
        <w:ind w:left="-284"/>
        <w:rPr>
          <w:rFonts w:ascii="Palatino Linotype" w:hAnsi="Palatino Linotype"/>
          <w:sz w:val="22"/>
          <w:szCs w:val="22"/>
          <w:lang w:val="it-CH"/>
        </w:rPr>
      </w:pPr>
      <w:r w:rsidRPr="007168A8">
        <w:rPr>
          <w:rFonts w:ascii="Palatino Linotype" w:hAnsi="Palatino Linotype"/>
          <w:sz w:val="22"/>
          <w:szCs w:val="22"/>
          <w:lang w:val="en-US"/>
        </w:rPr>
        <w:t xml:space="preserve">Anderson, P. (2002) “Assessment and developmental of executive function (EF) during childhood”. </w:t>
      </w:r>
      <w:r w:rsidRPr="007168A8">
        <w:rPr>
          <w:rFonts w:ascii="Palatino Linotype" w:hAnsi="Palatino Linotype"/>
          <w:sz w:val="22"/>
          <w:szCs w:val="22"/>
          <w:lang w:val="it-CH"/>
        </w:rPr>
        <w:t xml:space="preserve">Child Neuropsychol. Jun;8(2): 71-82. </w:t>
      </w:r>
    </w:p>
    <w:p w14:paraId="1227A86F" w14:textId="77777777" w:rsidR="007168A8" w:rsidRDefault="007168A8" w:rsidP="003354D8">
      <w:pPr>
        <w:ind w:left="-284"/>
        <w:rPr>
          <w:rFonts w:ascii="Palatino Linotype" w:hAnsi="Palatino Linotype"/>
          <w:sz w:val="22"/>
          <w:szCs w:val="22"/>
        </w:rPr>
      </w:pPr>
    </w:p>
    <w:p w14:paraId="540A47F8" w14:textId="52EE11A4" w:rsidR="003354D8" w:rsidRPr="0096633B" w:rsidRDefault="003354D8" w:rsidP="003354D8">
      <w:pPr>
        <w:ind w:left="-284"/>
        <w:rPr>
          <w:rFonts w:ascii="Palatino Linotype" w:hAnsi="Palatino Linotype"/>
          <w:sz w:val="22"/>
          <w:szCs w:val="22"/>
        </w:rPr>
      </w:pPr>
      <w:r w:rsidRPr="0096633B">
        <w:rPr>
          <w:rFonts w:ascii="Palatino Linotype" w:hAnsi="Palatino Linotype"/>
          <w:sz w:val="22"/>
          <w:szCs w:val="22"/>
        </w:rPr>
        <w:t>Antonucci, G.</w:t>
      </w:r>
      <w:r w:rsidR="002E5A2B">
        <w:rPr>
          <w:rFonts w:ascii="Palatino Linotype" w:hAnsi="Palatino Linotype"/>
          <w:sz w:val="22"/>
          <w:szCs w:val="22"/>
        </w:rPr>
        <w:t xml:space="preserve"> (2007).</w:t>
      </w:r>
      <w:r w:rsidRPr="0096633B">
        <w:rPr>
          <w:rFonts w:ascii="Palatino Linotype" w:hAnsi="Palatino Linotype"/>
          <w:sz w:val="22"/>
          <w:szCs w:val="22"/>
        </w:rPr>
        <w:t xml:space="preserve"> “Lo studio sperimentale del caso singolo”. In A. P. Ercolani, (a cura di) </w:t>
      </w:r>
      <w:r w:rsidRPr="0096633B">
        <w:rPr>
          <w:rFonts w:ascii="Palatino Linotype" w:hAnsi="Palatino Linotype"/>
          <w:i/>
          <w:sz w:val="22"/>
          <w:szCs w:val="22"/>
        </w:rPr>
        <w:t>Strumenti statistici per la ricerca, la valutazione e la diagnosi in psicologia,</w:t>
      </w:r>
      <w:r w:rsidRPr="0096633B">
        <w:rPr>
          <w:rFonts w:ascii="Palatino Linotype" w:hAnsi="Palatino Linotype"/>
          <w:sz w:val="22"/>
          <w:szCs w:val="22"/>
        </w:rPr>
        <w:t xml:space="preserve"> Milano: Rafaello Cortina editore, 2007, pp. 149 – 211.</w:t>
      </w:r>
    </w:p>
    <w:p w14:paraId="130DBB98" w14:textId="10E28366" w:rsidR="003354D8" w:rsidRPr="0096633B" w:rsidRDefault="003354D8" w:rsidP="003354D8">
      <w:pPr>
        <w:ind w:left="-284"/>
        <w:rPr>
          <w:rFonts w:ascii="Palatino Linotype" w:hAnsi="Palatino Linotype"/>
          <w:sz w:val="22"/>
          <w:szCs w:val="22"/>
        </w:rPr>
      </w:pPr>
    </w:p>
    <w:p w14:paraId="5CD796FA" w14:textId="3C02EA4E" w:rsidR="003354D8" w:rsidRDefault="002E5A2B" w:rsidP="003354D8">
      <w:pPr>
        <w:ind w:left="-284"/>
        <w:rPr>
          <w:rFonts w:ascii="Palatino Linotype" w:hAnsi="Palatino Linotype"/>
          <w:sz w:val="22"/>
          <w:szCs w:val="22"/>
          <w:lang w:val="en-US"/>
        </w:rPr>
      </w:pPr>
      <w:r w:rsidRPr="002E5A2B">
        <w:rPr>
          <w:rFonts w:ascii="Palatino Linotype" w:hAnsi="Palatino Linotype"/>
          <w:sz w:val="22"/>
          <w:szCs w:val="22"/>
          <w:lang w:val="en-US"/>
        </w:rPr>
        <w:t>Baddeley</w:t>
      </w:r>
      <w:r>
        <w:rPr>
          <w:rFonts w:ascii="Palatino Linotype" w:hAnsi="Palatino Linotype"/>
          <w:sz w:val="22"/>
          <w:szCs w:val="22"/>
          <w:lang w:val="en-US"/>
        </w:rPr>
        <w:t>, A. (2000).</w:t>
      </w:r>
      <w:r w:rsidRPr="002E5A2B">
        <w:rPr>
          <w:rFonts w:ascii="Palatino Linotype" w:hAnsi="Palatino Linotype"/>
          <w:sz w:val="22"/>
          <w:szCs w:val="22"/>
          <w:lang w:val="en-US"/>
        </w:rPr>
        <w:t xml:space="preserve"> “The episodic buffer: a new component of working memory?”. Tre</w:t>
      </w:r>
      <w:r>
        <w:rPr>
          <w:rFonts w:ascii="Palatino Linotype" w:hAnsi="Palatino Linotype"/>
          <w:sz w:val="22"/>
          <w:szCs w:val="22"/>
          <w:lang w:val="en-US"/>
        </w:rPr>
        <w:t>nds in Cognitive Sciences (Regul. Ed.). 4(11): 417-423.</w:t>
      </w:r>
    </w:p>
    <w:p w14:paraId="72DB05C7" w14:textId="5779990B" w:rsidR="002E5A2B" w:rsidRDefault="002E5A2B" w:rsidP="003354D8">
      <w:pPr>
        <w:ind w:left="-284"/>
        <w:rPr>
          <w:rFonts w:ascii="Palatino Linotype" w:hAnsi="Palatino Linotype"/>
          <w:sz w:val="22"/>
          <w:szCs w:val="22"/>
          <w:lang w:val="en-US"/>
        </w:rPr>
      </w:pPr>
    </w:p>
    <w:p w14:paraId="6EF112E2" w14:textId="31636A69" w:rsidR="002E5A2B" w:rsidRPr="002F6B3B" w:rsidRDefault="002E5A2B" w:rsidP="003354D8">
      <w:pPr>
        <w:ind w:left="-284"/>
        <w:rPr>
          <w:rFonts w:ascii="Palatino Linotype" w:hAnsi="Palatino Linotype"/>
          <w:sz w:val="22"/>
          <w:szCs w:val="22"/>
          <w:lang w:val="it-CH"/>
        </w:rPr>
      </w:pPr>
      <w:r>
        <w:rPr>
          <w:rFonts w:ascii="Palatino Linotype" w:hAnsi="Palatino Linotype"/>
          <w:sz w:val="22"/>
          <w:szCs w:val="22"/>
          <w:lang w:val="en-US"/>
        </w:rPr>
        <w:t>Norman, D &amp; Shallice, T. (1986)</w:t>
      </w:r>
      <w:r w:rsidR="00410B77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410B77">
        <w:rPr>
          <w:rFonts w:ascii="Palatino Linotype" w:hAnsi="Palatino Linotype"/>
          <w:i/>
          <w:sz w:val="22"/>
          <w:szCs w:val="22"/>
          <w:lang w:val="en-US"/>
        </w:rPr>
        <w:t xml:space="preserve">Attention to action: willed and automatic control of behavior. </w:t>
      </w:r>
      <w:r w:rsidR="00410B77">
        <w:rPr>
          <w:rFonts w:ascii="Palatino Linotype" w:hAnsi="Palatino Linotype"/>
          <w:sz w:val="22"/>
          <w:szCs w:val="22"/>
          <w:lang w:val="en-US"/>
        </w:rPr>
        <w:t xml:space="preserve">In Davidson, R., Schwartz, R. &amp; Shapiro, D (eds.), Consciousness and Self-Regulation: Advanced in Research and Theory IV. </w:t>
      </w:r>
      <w:r w:rsidR="00410B77" w:rsidRPr="002F6B3B">
        <w:rPr>
          <w:rFonts w:ascii="Palatino Linotype" w:hAnsi="Palatino Linotype"/>
          <w:sz w:val="22"/>
          <w:szCs w:val="22"/>
          <w:lang w:val="it-CH"/>
        </w:rPr>
        <w:t>Plenum Press.</w:t>
      </w:r>
    </w:p>
    <w:p w14:paraId="4DF60F37" w14:textId="73B29F59" w:rsidR="007168A8" w:rsidRPr="002F6B3B" w:rsidRDefault="007168A8" w:rsidP="003354D8">
      <w:pPr>
        <w:ind w:left="-284"/>
        <w:rPr>
          <w:rFonts w:ascii="Palatino Linotype" w:hAnsi="Palatino Linotype"/>
          <w:sz w:val="22"/>
          <w:szCs w:val="22"/>
          <w:lang w:val="it-CH"/>
        </w:rPr>
      </w:pPr>
    </w:p>
    <w:p w14:paraId="26980887" w14:textId="280A9513" w:rsidR="007168A8" w:rsidRDefault="007168A8" w:rsidP="003354D8">
      <w:pPr>
        <w:ind w:left="-284"/>
        <w:rPr>
          <w:rFonts w:ascii="Palatino Linotype" w:hAnsi="Palatino Linotype"/>
          <w:sz w:val="22"/>
          <w:szCs w:val="22"/>
          <w:lang w:val="it-CH"/>
        </w:rPr>
      </w:pPr>
      <w:r w:rsidRPr="007168A8">
        <w:rPr>
          <w:rFonts w:ascii="Palatino Linotype" w:hAnsi="Palatino Linotype"/>
          <w:sz w:val="22"/>
          <w:szCs w:val="22"/>
          <w:lang w:val="it-CH"/>
        </w:rPr>
        <w:t xml:space="preserve">Raglio, A. (2008). </w:t>
      </w:r>
      <w:r w:rsidRPr="007168A8">
        <w:rPr>
          <w:rFonts w:ascii="Palatino Linotype" w:hAnsi="Palatino Linotype"/>
          <w:i/>
          <w:sz w:val="22"/>
          <w:szCs w:val="22"/>
          <w:lang w:val="it-CH"/>
        </w:rPr>
        <w:t xml:space="preserve">Musicoterapia e scientificità: dalla clinica alla ricerca. </w:t>
      </w:r>
      <w:r>
        <w:rPr>
          <w:rFonts w:ascii="Palatino Linotype" w:hAnsi="Palatino Linotype"/>
          <w:sz w:val="22"/>
          <w:szCs w:val="22"/>
          <w:lang w:val="it-CH"/>
        </w:rPr>
        <w:t>Milano: FrancoAngeli.</w:t>
      </w:r>
    </w:p>
    <w:p w14:paraId="3905B732" w14:textId="2B51C2F8" w:rsidR="002F6B3B" w:rsidRDefault="002F6B3B" w:rsidP="003354D8">
      <w:pPr>
        <w:ind w:left="-284"/>
        <w:rPr>
          <w:rFonts w:ascii="Palatino Linotype" w:hAnsi="Palatino Linotype"/>
          <w:sz w:val="22"/>
          <w:szCs w:val="22"/>
          <w:lang w:val="it-CH"/>
        </w:rPr>
      </w:pPr>
    </w:p>
    <w:p w14:paraId="7AB17AB5" w14:textId="3DC9B286" w:rsidR="002F6B3B" w:rsidRPr="002F6B3B" w:rsidRDefault="002F6B3B" w:rsidP="003354D8">
      <w:pPr>
        <w:ind w:left="-284"/>
        <w:rPr>
          <w:rFonts w:ascii="Palatino Linotype" w:hAnsi="Palatino Linotype"/>
          <w:sz w:val="22"/>
          <w:szCs w:val="22"/>
          <w:lang w:val="it-CH"/>
        </w:rPr>
      </w:pPr>
      <w:r>
        <w:rPr>
          <w:rFonts w:ascii="Palatino Linotype" w:hAnsi="Palatino Linotype"/>
          <w:sz w:val="22"/>
          <w:szCs w:val="22"/>
          <w:lang w:val="it-CH"/>
        </w:rPr>
        <w:t xml:space="preserve">Traficante D. (2008) </w:t>
      </w:r>
      <w:r>
        <w:rPr>
          <w:rFonts w:ascii="Palatino Linotype" w:hAnsi="Palatino Linotype"/>
          <w:i/>
          <w:sz w:val="22"/>
          <w:szCs w:val="22"/>
          <w:lang w:val="it-CH"/>
        </w:rPr>
        <w:t>La statistica applicabile alla ricerca in musicoterapia</w:t>
      </w:r>
      <w:r>
        <w:rPr>
          <w:rFonts w:ascii="Palatino Linotype" w:hAnsi="Palatino Linotype"/>
          <w:sz w:val="22"/>
          <w:szCs w:val="22"/>
          <w:lang w:val="it-CH"/>
        </w:rPr>
        <w:t xml:space="preserve">. In Raglio, A. (ed.) </w:t>
      </w:r>
      <w:r w:rsidRPr="002F6B3B">
        <w:rPr>
          <w:rFonts w:ascii="Palatino Linotype" w:hAnsi="Palatino Linotype"/>
          <w:i/>
          <w:sz w:val="22"/>
          <w:szCs w:val="22"/>
          <w:lang w:val="it-CH"/>
        </w:rPr>
        <w:t xml:space="preserve">Musicoterapia e scientificità: dalla clinica alla ricerca. </w:t>
      </w:r>
      <w:r w:rsidRPr="002F6B3B">
        <w:rPr>
          <w:rFonts w:ascii="Palatino Linotype" w:hAnsi="Palatino Linotype"/>
          <w:sz w:val="22"/>
          <w:szCs w:val="22"/>
          <w:lang w:val="it-CH"/>
        </w:rPr>
        <w:t>Milano: FrancoAngeli.</w:t>
      </w:r>
      <w:r>
        <w:rPr>
          <w:rFonts w:ascii="Palatino Linotype" w:hAnsi="Palatino Linotype"/>
          <w:sz w:val="22"/>
          <w:szCs w:val="22"/>
          <w:lang w:val="it-CH"/>
        </w:rPr>
        <w:t xml:space="preserve"> </w:t>
      </w:r>
      <w:bookmarkStart w:id="0" w:name="_GoBack"/>
      <w:bookmarkEnd w:id="0"/>
    </w:p>
    <w:sectPr w:rsidR="002F6B3B" w:rsidRPr="002F6B3B" w:rsidSect="00D851CC">
      <w:pgSz w:w="11900" w:h="16840"/>
      <w:pgMar w:top="955" w:right="84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E07F6" w14:textId="77777777" w:rsidR="00AF3917" w:rsidRDefault="00AF3917" w:rsidP="003354D8">
      <w:r>
        <w:separator/>
      </w:r>
    </w:p>
  </w:endnote>
  <w:endnote w:type="continuationSeparator" w:id="0">
    <w:p w14:paraId="42BF8C3E" w14:textId="77777777" w:rsidR="00AF3917" w:rsidRDefault="00AF3917" w:rsidP="0033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2B19D" w14:textId="77777777" w:rsidR="00AF3917" w:rsidRDefault="00AF3917" w:rsidP="003354D8">
      <w:r>
        <w:separator/>
      </w:r>
    </w:p>
  </w:footnote>
  <w:footnote w:type="continuationSeparator" w:id="0">
    <w:p w14:paraId="17206492" w14:textId="77777777" w:rsidR="00AF3917" w:rsidRDefault="00AF3917" w:rsidP="00335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969"/>
    <w:rsid w:val="001F73DC"/>
    <w:rsid w:val="002E5A2B"/>
    <w:rsid w:val="002F6B3B"/>
    <w:rsid w:val="0032774D"/>
    <w:rsid w:val="003354D8"/>
    <w:rsid w:val="00410B77"/>
    <w:rsid w:val="00465E63"/>
    <w:rsid w:val="00474EDD"/>
    <w:rsid w:val="004C599B"/>
    <w:rsid w:val="004D0C8F"/>
    <w:rsid w:val="004E33EC"/>
    <w:rsid w:val="00504FFF"/>
    <w:rsid w:val="005D3E5B"/>
    <w:rsid w:val="00644546"/>
    <w:rsid w:val="007168A8"/>
    <w:rsid w:val="00772AFA"/>
    <w:rsid w:val="00776277"/>
    <w:rsid w:val="007F210D"/>
    <w:rsid w:val="00814CFC"/>
    <w:rsid w:val="008767E3"/>
    <w:rsid w:val="00890C07"/>
    <w:rsid w:val="009444E6"/>
    <w:rsid w:val="00955F4B"/>
    <w:rsid w:val="0096633B"/>
    <w:rsid w:val="00970530"/>
    <w:rsid w:val="00A77AE1"/>
    <w:rsid w:val="00AF0B33"/>
    <w:rsid w:val="00AF3917"/>
    <w:rsid w:val="00B66342"/>
    <w:rsid w:val="00B71DE7"/>
    <w:rsid w:val="00BC7390"/>
    <w:rsid w:val="00BE34FC"/>
    <w:rsid w:val="00C438CB"/>
    <w:rsid w:val="00CA2969"/>
    <w:rsid w:val="00CD61E5"/>
    <w:rsid w:val="00CE50BF"/>
    <w:rsid w:val="00D15C62"/>
    <w:rsid w:val="00D851CC"/>
    <w:rsid w:val="00E177B6"/>
    <w:rsid w:val="00FC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19ECE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54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54D8"/>
  </w:style>
  <w:style w:type="paragraph" w:styleId="Pidipagina">
    <w:name w:val="footer"/>
    <w:basedOn w:val="Normale"/>
    <w:link w:val="PidipaginaCarattere"/>
    <w:uiPriority w:val="99"/>
    <w:unhideWhenUsed/>
    <w:rsid w:val="003354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54D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54D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54D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54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Luigi Piricò</dc:creator>
  <cp:keywords/>
  <dc:description/>
  <cp:lastModifiedBy>Matteo Luigi Piricò</cp:lastModifiedBy>
  <cp:revision>2</cp:revision>
  <dcterms:created xsi:type="dcterms:W3CDTF">2018-02-18T01:54:00Z</dcterms:created>
  <dcterms:modified xsi:type="dcterms:W3CDTF">2018-02-18T01:54:00Z</dcterms:modified>
</cp:coreProperties>
</file>